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378122" w:displacedByCustomXml="next"/>
    <w:sdt>
      <w:sdtPr>
        <w:rPr>
          <w:rFonts w:cstheme="minorHAnsi"/>
          <w:b/>
          <w:sz w:val="24"/>
          <w:szCs w:val="24"/>
        </w:rPr>
        <w:id w:val="-352191920"/>
        <w:docPartObj>
          <w:docPartGallery w:val="Cover Pages"/>
          <w:docPartUnique/>
        </w:docPartObj>
      </w:sdtPr>
      <w:sdtEndPr/>
      <w:sdtContent>
        <w:p w14:paraId="5D380379" w14:textId="059AC8F4" w:rsidR="006E5FE2" w:rsidRPr="00DE1E22" w:rsidRDefault="006E5FE2" w:rsidP="006A704A">
          <w:pPr>
            <w:jc w:val="center"/>
            <w:rPr>
              <w:rFonts w:cstheme="minorHAnsi"/>
              <w:b/>
              <w:sz w:val="24"/>
              <w:szCs w:val="24"/>
            </w:rPr>
          </w:pPr>
        </w:p>
        <w:p w14:paraId="5CCA59A2" w14:textId="77777777" w:rsidR="009B6DCC" w:rsidRPr="00DE1E22" w:rsidRDefault="009B6DCC" w:rsidP="0077602E">
          <w:pPr>
            <w:spacing w:after="120"/>
            <w:jc w:val="center"/>
            <w:rPr>
              <w:rFonts w:cstheme="minorHAnsi"/>
              <w:sz w:val="24"/>
              <w:szCs w:val="24"/>
            </w:rPr>
          </w:pPr>
        </w:p>
        <w:p w14:paraId="22E9F717" w14:textId="77777777" w:rsidR="009B6DCC" w:rsidRPr="00DE1E22" w:rsidRDefault="009B6DCC" w:rsidP="0077602E">
          <w:pPr>
            <w:spacing w:after="120"/>
            <w:jc w:val="center"/>
            <w:rPr>
              <w:rFonts w:cstheme="minorHAnsi"/>
              <w:sz w:val="24"/>
              <w:szCs w:val="24"/>
            </w:rPr>
          </w:pPr>
        </w:p>
        <w:p w14:paraId="2EB3FF55" w14:textId="59DD8952" w:rsidR="00933682" w:rsidRPr="00DE1E22" w:rsidRDefault="00933682" w:rsidP="0077602E">
          <w:pPr>
            <w:spacing w:after="120"/>
            <w:jc w:val="center"/>
            <w:rPr>
              <w:rFonts w:cstheme="minorHAnsi"/>
              <w:sz w:val="24"/>
              <w:szCs w:val="24"/>
            </w:rPr>
          </w:pPr>
          <w:r w:rsidRPr="00DE1E22">
            <w:rPr>
              <w:rFonts w:cstheme="minorHAnsi"/>
              <w:noProof/>
              <w:sz w:val="24"/>
              <w:szCs w:val="24"/>
            </w:rPr>
            <w:drawing>
              <wp:inline distT="0" distB="0" distL="0" distR="0" wp14:anchorId="7DB97D66" wp14:editId="0FAC65F6">
                <wp:extent cx="3230880" cy="923544"/>
                <wp:effectExtent l="0" t="0" r="762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0880" cy="923544"/>
                        </a:xfrm>
                        <a:prstGeom prst="rect">
                          <a:avLst/>
                        </a:prstGeom>
                      </pic:spPr>
                    </pic:pic>
                  </a:graphicData>
                </a:graphic>
              </wp:inline>
            </w:drawing>
          </w:r>
        </w:p>
        <w:p w14:paraId="0D76AEBA" w14:textId="371EE307" w:rsidR="00933682" w:rsidRPr="00DE1E22" w:rsidRDefault="00933682" w:rsidP="0077602E">
          <w:pPr>
            <w:spacing w:after="120"/>
            <w:jc w:val="center"/>
            <w:rPr>
              <w:rFonts w:cstheme="minorHAnsi"/>
              <w:sz w:val="24"/>
              <w:szCs w:val="24"/>
            </w:rPr>
          </w:pPr>
        </w:p>
        <w:p w14:paraId="36F84B40" w14:textId="6E6BA991" w:rsidR="000D2451" w:rsidRPr="00DE1E22" w:rsidRDefault="000D2451" w:rsidP="0077602E">
          <w:pPr>
            <w:spacing w:after="120"/>
            <w:jc w:val="center"/>
            <w:rPr>
              <w:rFonts w:cstheme="minorHAnsi"/>
              <w:sz w:val="24"/>
              <w:szCs w:val="24"/>
            </w:rPr>
          </w:pPr>
        </w:p>
        <w:p w14:paraId="33551F48" w14:textId="639DCD85" w:rsidR="000D2451" w:rsidRPr="00DE1E22" w:rsidRDefault="000D2451" w:rsidP="0077602E">
          <w:pPr>
            <w:spacing w:after="120"/>
            <w:jc w:val="center"/>
            <w:rPr>
              <w:rFonts w:cstheme="minorHAnsi"/>
              <w:sz w:val="24"/>
              <w:szCs w:val="24"/>
            </w:rPr>
          </w:pPr>
        </w:p>
        <w:p w14:paraId="37E24248" w14:textId="7E158B42" w:rsidR="000D2451" w:rsidRPr="00DE1E22" w:rsidRDefault="000D2451" w:rsidP="0077602E">
          <w:pPr>
            <w:spacing w:after="120"/>
            <w:jc w:val="center"/>
            <w:rPr>
              <w:rFonts w:cstheme="minorHAnsi"/>
              <w:sz w:val="24"/>
              <w:szCs w:val="24"/>
            </w:rPr>
          </w:pPr>
        </w:p>
        <w:p w14:paraId="1B8C71A4" w14:textId="77777777" w:rsidR="000D2451" w:rsidRPr="00DE1E22" w:rsidRDefault="000D2451" w:rsidP="0077602E">
          <w:pPr>
            <w:spacing w:after="120"/>
            <w:jc w:val="center"/>
            <w:rPr>
              <w:rFonts w:cstheme="minorHAnsi"/>
              <w:sz w:val="24"/>
              <w:szCs w:val="24"/>
            </w:rPr>
          </w:pPr>
        </w:p>
        <w:p w14:paraId="7B408EE4" w14:textId="2D9CB72B" w:rsidR="009B6DCC" w:rsidRPr="00DE1E22" w:rsidRDefault="009B6DCC" w:rsidP="0077602E">
          <w:pPr>
            <w:spacing w:after="120"/>
            <w:jc w:val="center"/>
            <w:rPr>
              <w:rFonts w:cstheme="minorHAnsi"/>
              <w:sz w:val="24"/>
              <w:szCs w:val="24"/>
            </w:rPr>
          </w:pPr>
        </w:p>
        <w:p w14:paraId="702BACAF" w14:textId="77777777" w:rsidR="00B77113" w:rsidRPr="00DE1E22" w:rsidRDefault="00B77113" w:rsidP="0077602E">
          <w:pPr>
            <w:spacing w:after="120"/>
            <w:jc w:val="center"/>
            <w:rPr>
              <w:rFonts w:cstheme="minorHAnsi"/>
              <w:sz w:val="24"/>
              <w:szCs w:val="24"/>
            </w:rPr>
          </w:pPr>
        </w:p>
        <w:p w14:paraId="5EB7BA03" w14:textId="5D1B4C07" w:rsidR="006E5FE2" w:rsidRPr="00DE1E22" w:rsidRDefault="00250538" w:rsidP="00DE1E22">
          <w:pPr>
            <w:spacing w:after="0"/>
            <w:jc w:val="center"/>
            <w:rPr>
              <w:rFonts w:cstheme="minorHAnsi"/>
              <w:b/>
              <w:bCs/>
              <w:sz w:val="40"/>
              <w:szCs w:val="40"/>
            </w:rPr>
          </w:pPr>
          <w:r w:rsidRPr="00DE1E22">
            <w:rPr>
              <w:rFonts w:cstheme="minorHAnsi"/>
              <w:b/>
              <w:bCs/>
              <w:sz w:val="40"/>
              <w:szCs w:val="40"/>
            </w:rPr>
            <w:t xml:space="preserve">A Guide to Retirement </w:t>
          </w:r>
        </w:p>
        <w:p w14:paraId="2C860295" w14:textId="723FAA8C" w:rsidR="00BE3C35" w:rsidRPr="00DE1E22" w:rsidRDefault="00250538" w:rsidP="00DE1E22">
          <w:pPr>
            <w:spacing w:after="0"/>
            <w:jc w:val="center"/>
            <w:rPr>
              <w:rFonts w:cstheme="minorHAnsi"/>
              <w:sz w:val="40"/>
              <w:szCs w:val="40"/>
            </w:rPr>
          </w:pPr>
          <w:r w:rsidRPr="00DE1E22">
            <w:rPr>
              <w:rFonts w:cstheme="minorHAnsi"/>
              <w:b/>
              <w:bCs/>
              <w:sz w:val="40"/>
              <w:szCs w:val="40"/>
            </w:rPr>
            <w:t>City of Memphis Employees</w:t>
          </w:r>
        </w:p>
        <w:p w14:paraId="6DAC4B37" w14:textId="57D17385" w:rsidR="009B6DCC" w:rsidRPr="00DE1E22" w:rsidRDefault="009B6DCC" w:rsidP="0077602E">
          <w:pPr>
            <w:spacing w:after="120"/>
            <w:jc w:val="center"/>
            <w:rPr>
              <w:rFonts w:cstheme="minorHAnsi"/>
              <w:sz w:val="24"/>
              <w:szCs w:val="24"/>
            </w:rPr>
          </w:pPr>
        </w:p>
        <w:p w14:paraId="1949AC61" w14:textId="3A66D0C4" w:rsidR="000D2451" w:rsidRPr="00DE1E22" w:rsidRDefault="000D2451" w:rsidP="0077602E">
          <w:pPr>
            <w:spacing w:after="120"/>
            <w:jc w:val="center"/>
            <w:rPr>
              <w:rFonts w:cstheme="minorHAnsi"/>
              <w:sz w:val="24"/>
              <w:szCs w:val="24"/>
            </w:rPr>
          </w:pPr>
        </w:p>
        <w:p w14:paraId="5EAE7282" w14:textId="656BC7C1" w:rsidR="000D2451" w:rsidRPr="00DE1E22" w:rsidRDefault="000D2451" w:rsidP="0077602E">
          <w:pPr>
            <w:spacing w:after="120"/>
            <w:jc w:val="center"/>
            <w:rPr>
              <w:rFonts w:cstheme="minorHAnsi"/>
              <w:sz w:val="24"/>
              <w:szCs w:val="24"/>
            </w:rPr>
          </w:pPr>
        </w:p>
        <w:p w14:paraId="72DB31D8" w14:textId="5E141989" w:rsidR="000D2451" w:rsidRPr="00DE1E22" w:rsidRDefault="000D2451" w:rsidP="0077602E">
          <w:pPr>
            <w:spacing w:after="120"/>
            <w:jc w:val="center"/>
            <w:rPr>
              <w:rFonts w:cstheme="minorHAnsi"/>
              <w:sz w:val="24"/>
              <w:szCs w:val="24"/>
            </w:rPr>
          </w:pPr>
        </w:p>
        <w:p w14:paraId="4D970EC8" w14:textId="77777777" w:rsidR="000D2451" w:rsidRPr="00DE1E22" w:rsidRDefault="000D2451" w:rsidP="0077602E">
          <w:pPr>
            <w:spacing w:after="120"/>
            <w:jc w:val="center"/>
            <w:rPr>
              <w:rFonts w:cstheme="minorHAnsi"/>
              <w:sz w:val="24"/>
              <w:szCs w:val="24"/>
            </w:rPr>
          </w:pPr>
        </w:p>
        <w:p w14:paraId="77EF689F" w14:textId="693371FC" w:rsidR="007B01E8" w:rsidRPr="00DE1E22" w:rsidRDefault="0009559F" w:rsidP="00780FCA">
          <w:pPr>
            <w:rPr>
              <w:rFonts w:cstheme="minorHAnsi"/>
              <w:b/>
              <w:sz w:val="24"/>
              <w:szCs w:val="24"/>
            </w:rPr>
          </w:pPr>
          <w:r w:rsidRPr="00DE1E22">
            <w:rPr>
              <w:rFonts w:cstheme="minorHAnsi"/>
              <w:noProof/>
              <w:sz w:val="24"/>
              <w:szCs w:val="24"/>
            </w:rPr>
            <mc:AlternateContent>
              <mc:Choice Requires="wps">
                <w:drawing>
                  <wp:anchor distT="0" distB="0" distL="114300" distR="114300" simplePos="0" relativeHeight="251638784" behindDoc="0" locked="0" layoutInCell="1" allowOverlap="1" wp14:anchorId="78900FB2" wp14:editId="18F3E186">
                    <wp:simplePos x="0" y="0"/>
                    <wp:positionH relativeFrom="column">
                      <wp:posOffset>2359240</wp:posOffset>
                    </wp:positionH>
                    <wp:positionV relativeFrom="paragraph">
                      <wp:posOffset>5015568</wp:posOffset>
                    </wp:positionV>
                    <wp:extent cx="34963" cy="34557"/>
                    <wp:effectExtent l="0" t="0" r="3175" b="3810"/>
                    <wp:wrapTopAndBottom/>
                    <wp:docPr id="54" name="Shape 54"/>
                    <wp:cNvGraphicFramePr/>
                    <a:graphic xmlns:a="http://schemas.openxmlformats.org/drawingml/2006/main">
                      <a:graphicData uri="http://schemas.microsoft.com/office/word/2010/wordprocessingShape">
                        <wps:wsp>
                          <wps:cNvSpPr/>
                          <wps:spPr>
                            <a:xfrm>
                              <a:off x="0" y="0"/>
                              <a:ext cx="34963" cy="34557"/>
                            </a:xfrm>
                            <a:custGeom>
                              <a:avLst/>
                              <a:gdLst/>
                              <a:ahLst/>
                              <a:cxnLst/>
                              <a:rect l="0" t="0" r="0" b="0"/>
                              <a:pathLst>
                                <a:path w="34963" h="34557">
                                  <a:moveTo>
                                    <a:pt x="17678" y="12"/>
                                  </a:moveTo>
                                  <a:cubicBezTo>
                                    <a:pt x="23139" y="0"/>
                                    <a:pt x="27394" y="1498"/>
                                    <a:pt x="30416" y="4521"/>
                                  </a:cubicBezTo>
                                  <a:cubicBezTo>
                                    <a:pt x="33439" y="7531"/>
                                    <a:pt x="34950" y="11633"/>
                                    <a:pt x="34950" y="16853"/>
                                  </a:cubicBezTo>
                                  <a:cubicBezTo>
                                    <a:pt x="34963" y="22327"/>
                                    <a:pt x="33452" y="26645"/>
                                    <a:pt x="30442" y="29794"/>
                                  </a:cubicBezTo>
                                  <a:cubicBezTo>
                                    <a:pt x="27444" y="32956"/>
                                    <a:pt x="23190" y="34531"/>
                                    <a:pt x="17716" y="34544"/>
                                  </a:cubicBezTo>
                                  <a:cubicBezTo>
                                    <a:pt x="12217" y="34557"/>
                                    <a:pt x="7912" y="32969"/>
                                    <a:pt x="4750" y="29832"/>
                                  </a:cubicBezTo>
                                  <a:cubicBezTo>
                                    <a:pt x="1600" y="26695"/>
                                    <a:pt x="13" y="22365"/>
                                    <a:pt x="0" y="16878"/>
                                  </a:cubicBezTo>
                                  <a:cubicBezTo>
                                    <a:pt x="0" y="11684"/>
                                    <a:pt x="1575" y="7569"/>
                                    <a:pt x="4712" y="4546"/>
                                  </a:cubicBezTo>
                                  <a:cubicBezTo>
                                    <a:pt x="7861" y="1536"/>
                                    <a:pt x="12179" y="12"/>
                                    <a:pt x="17678" y="12"/>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3C3DF92F" id="Shape 54" o:spid="_x0000_s1026" style="position:absolute;margin-left:185.75pt;margin-top:394.95pt;width:2.75pt;height:2.7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34963,3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" path="m17678,12c23139,,27394,1498,30416,4521v3023,3010,4534,7112,4534,12332c34963,22327,33452,26645,30442,29794v-2998,3162,-7252,4737,-12726,4750c12217,34557,7912,32969,4750,29832,1600,26695,13,22365,,16878,,11684,1575,7569,4712,4546,7861,1536,12179,12,17678,12xe" stroked="f" strokeweight="0">
                    <v:stroke miterlimit="1" joinstyle="miter"/>
                    <v:path arrowok="t" textboxrect="0,0,34963,34557"/>
                    <w10:wrap type="topAndBottom"/>
                  </v:shape>
                </w:pict>
              </mc:Fallback>
            </mc:AlternateContent>
          </w:r>
          <w:r w:rsidRPr="00DE1E22">
            <w:rPr>
              <w:rFonts w:cstheme="minorHAnsi"/>
              <w:noProof/>
              <w:sz w:val="24"/>
              <w:szCs w:val="24"/>
            </w:rPr>
            <mc:AlternateContent>
              <mc:Choice Requires="wps">
                <w:drawing>
                  <wp:anchor distT="0" distB="0" distL="114300" distR="114300" simplePos="0" relativeHeight="251643904" behindDoc="0" locked="0" layoutInCell="1" allowOverlap="1" wp14:anchorId="6B0AB87F" wp14:editId="613AE8DD">
                    <wp:simplePos x="0" y="0"/>
                    <wp:positionH relativeFrom="column">
                      <wp:posOffset>2604316</wp:posOffset>
                    </wp:positionH>
                    <wp:positionV relativeFrom="paragraph">
                      <wp:posOffset>4963830</wp:posOffset>
                    </wp:positionV>
                    <wp:extent cx="1467" cy="8719"/>
                    <wp:effectExtent l="0" t="0" r="0" b="0"/>
                    <wp:wrapTopAndBottom/>
                    <wp:docPr id="59" name="Shape 59"/>
                    <wp:cNvGraphicFramePr/>
                    <a:graphic xmlns:a="http://schemas.openxmlformats.org/drawingml/2006/main">
                      <a:graphicData uri="http://schemas.microsoft.com/office/word/2010/wordprocessingShape">
                        <wps:wsp>
                          <wps:cNvSpPr/>
                          <wps:spPr>
                            <a:xfrm>
                              <a:off x="0" y="0"/>
                              <a:ext cx="1467" cy="8719"/>
                            </a:xfrm>
                            <a:custGeom>
                              <a:avLst/>
                              <a:gdLst/>
                              <a:ahLst/>
                              <a:cxnLst/>
                              <a:rect l="0" t="0" r="0" b="0"/>
                              <a:pathLst>
                                <a:path w="1467" h="8719">
                                  <a:moveTo>
                                    <a:pt x="0" y="0"/>
                                  </a:moveTo>
                                  <a:lnTo>
                                    <a:pt x="171" y="68"/>
                                  </a:lnTo>
                                  <a:cubicBezTo>
                                    <a:pt x="1136" y="894"/>
                                    <a:pt x="1467" y="1567"/>
                                    <a:pt x="1200" y="2125"/>
                                  </a:cubicBezTo>
                                  <a:lnTo>
                                    <a:pt x="0" y="871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73EAC716" id="Shape 59" o:spid="_x0000_s1026" style="position:absolute;margin-left:205.05pt;margin-top:390.85pt;width:.1pt;height:.7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467,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" path="m,l171,68v965,826,1296,1499,1029,2057l,8719,,xe" stroked="f" strokeweight="0">
                    <v:stroke miterlimit="1" joinstyle="miter"/>
                    <v:path arrowok="t" textboxrect="0,0,1467,8719"/>
                    <w10:wrap type="topAndBottom"/>
                  </v:shape>
                </w:pict>
              </mc:Fallback>
            </mc:AlternateContent>
          </w:r>
        </w:p>
      </w:sdtContent>
    </w:sdt>
    <w:p w14:paraId="368D9585" w14:textId="77777777" w:rsidR="007B01E8" w:rsidRPr="00DE1E22" w:rsidRDefault="007B01E8" w:rsidP="00DF2359">
      <w:pPr>
        <w:jc w:val="center"/>
        <w:rPr>
          <w:rFonts w:cstheme="minorHAnsi"/>
          <w:b/>
          <w:sz w:val="24"/>
          <w:szCs w:val="24"/>
        </w:rPr>
      </w:pPr>
    </w:p>
    <w:p w14:paraId="6B1CF7FB" w14:textId="77777777" w:rsidR="00B77113" w:rsidRPr="00DE1E22" w:rsidRDefault="00B77113" w:rsidP="0077602E">
      <w:pPr>
        <w:framePr w:hSpace="180" w:wrap="around" w:vAnchor="text" w:hAnchor="margin" w:y="-39"/>
        <w:jc w:val="center"/>
        <w:rPr>
          <w:rFonts w:cstheme="minorHAnsi"/>
          <w:b/>
          <w:sz w:val="24"/>
          <w:szCs w:val="24"/>
        </w:rPr>
      </w:pPr>
      <w:r w:rsidRPr="00DE1E22">
        <w:rPr>
          <w:rFonts w:cstheme="minorHAnsi"/>
          <w:sz w:val="24"/>
          <w:szCs w:val="24"/>
        </w:rPr>
        <w:t>*Disclaimer</w:t>
      </w:r>
    </w:p>
    <w:p w14:paraId="5162425B" w14:textId="77777777" w:rsidR="00B77113" w:rsidRPr="00DE1E22" w:rsidRDefault="00B77113" w:rsidP="0077602E">
      <w:pPr>
        <w:framePr w:hSpace="180" w:wrap="around" w:vAnchor="text" w:hAnchor="margin" w:y="-39"/>
        <w:spacing w:before="160"/>
        <w:jc w:val="both"/>
        <w:rPr>
          <w:rFonts w:cstheme="minorHAnsi"/>
          <w:b/>
          <w:bCs/>
          <w:sz w:val="24"/>
          <w:szCs w:val="24"/>
        </w:rPr>
      </w:pPr>
      <w:r w:rsidRPr="00DE1E22">
        <w:rPr>
          <w:rFonts w:cstheme="minorHAnsi"/>
          <w:sz w:val="24"/>
          <w:szCs w:val="24"/>
        </w:rPr>
        <w:t>This packet is intended to provide general information only and does not supersede nor restrict procedures or authority established pursuant to City Ordinance #5573 If there are differences between this packet and the law, the law will come first.</w:t>
      </w:r>
    </w:p>
    <w:p w14:paraId="419885BC" w14:textId="77777777" w:rsidR="00B77113" w:rsidRPr="00DE1E22" w:rsidRDefault="00B77113" w:rsidP="0077602E">
      <w:pPr>
        <w:framePr w:hSpace="180" w:wrap="around" w:vAnchor="text" w:hAnchor="margin" w:y="-39"/>
        <w:spacing w:before="160"/>
        <w:jc w:val="both"/>
        <w:rPr>
          <w:rFonts w:cstheme="minorHAnsi"/>
          <w:b/>
          <w:bCs/>
          <w:sz w:val="24"/>
          <w:szCs w:val="24"/>
        </w:rPr>
      </w:pPr>
      <w:r w:rsidRPr="00DE1E22">
        <w:rPr>
          <w:rFonts w:cstheme="minorHAnsi"/>
          <w:sz w:val="24"/>
          <w:szCs w:val="24"/>
        </w:rPr>
        <w:t>The City of Memphis operates all programs and activities free from discrimination based on sex, race, or any other classification protected by federal or Tennessee state law.</w:t>
      </w:r>
    </w:p>
    <w:p w14:paraId="764040F6" w14:textId="75F0746B" w:rsidR="008D23ED" w:rsidRPr="00DE1E22" w:rsidRDefault="00AE001F" w:rsidP="000D2451">
      <w:pPr>
        <w:rPr>
          <w:b/>
          <w:bCs/>
          <w:color w:val="0070C0"/>
          <w:sz w:val="24"/>
          <w:szCs w:val="24"/>
        </w:rPr>
      </w:pPr>
      <w:r w:rsidRPr="00DE1E22">
        <w:rPr>
          <w:b/>
          <w:bCs/>
          <w:color w:val="0070C0"/>
          <w:sz w:val="24"/>
          <w:szCs w:val="24"/>
        </w:rPr>
        <w:br w:type="page"/>
      </w:r>
      <w:r w:rsidR="008D23ED" w:rsidRPr="00DE1E22">
        <w:rPr>
          <w:b/>
          <w:bCs/>
          <w:color w:val="0070C0"/>
          <w:sz w:val="24"/>
          <w:szCs w:val="24"/>
        </w:rPr>
        <w:lastRenderedPageBreak/>
        <w:t>Retirement Exit Plan</w:t>
      </w:r>
    </w:p>
    <w:p w14:paraId="253E1C0E" w14:textId="78B942B0" w:rsidR="00434BD0" w:rsidRPr="00DE1E22" w:rsidRDefault="00924B98">
      <w:pPr>
        <w:rPr>
          <w:rFonts w:cstheme="minorHAnsi"/>
          <w:b/>
          <w:bCs/>
          <w:color w:val="0070C0"/>
          <w:sz w:val="24"/>
          <w:szCs w:val="24"/>
        </w:rPr>
      </w:pPr>
      <w:r w:rsidRPr="00DE1E22">
        <w:rPr>
          <w:b/>
          <w:bCs/>
          <w:color w:val="0070C0"/>
          <w:sz w:val="24"/>
          <w:szCs w:val="24"/>
        </w:rPr>
        <w:t>Thank you for your service and dedication to</w:t>
      </w:r>
      <w:r w:rsidR="00940E7E" w:rsidRPr="00DE1E22">
        <w:rPr>
          <w:b/>
          <w:bCs/>
          <w:color w:val="0070C0"/>
          <w:sz w:val="24"/>
          <w:szCs w:val="24"/>
        </w:rPr>
        <w:t xml:space="preserve"> serving</w:t>
      </w:r>
      <w:r w:rsidRPr="00DE1E22">
        <w:rPr>
          <w:b/>
          <w:bCs/>
          <w:color w:val="0070C0"/>
          <w:sz w:val="24"/>
          <w:szCs w:val="24"/>
        </w:rPr>
        <w:t xml:space="preserve"> the City of </w:t>
      </w:r>
      <w:r w:rsidR="00940E7E" w:rsidRPr="00DE1E22">
        <w:rPr>
          <w:b/>
          <w:bCs/>
          <w:color w:val="0070C0"/>
          <w:sz w:val="24"/>
          <w:szCs w:val="24"/>
        </w:rPr>
        <w:t>Memphis and its constituents</w:t>
      </w:r>
      <w:r w:rsidRPr="00DE1E22">
        <w:rPr>
          <w:b/>
          <w:bCs/>
          <w:color w:val="0070C0"/>
          <w:sz w:val="24"/>
          <w:szCs w:val="24"/>
        </w:rPr>
        <w:t>!</w:t>
      </w:r>
    </w:p>
    <w:p w14:paraId="5FE0CBCB" w14:textId="1147C42E" w:rsidR="00AD0428" w:rsidRPr="00DE1E22" w:rsidRDefault="00AD0428" w:rsidP="0045088A">
      <w:pPr>
        <w:spacing w:after="240"/>
        <w:jc w:val="both"/>
        <w:rPr>
          <w:rFonts w:eastAsia="Times New Roman"/>
          <w:sz w:val="24"/>
          <w:szCs w:val="24"/>
        </w:rPr>
      </w:pPr>
      <w:r w:rsidRPr="00DE1E22">
        <w:rPr>
          <w:rFonts w:eastAsia="Times New Roman"/>
          <w:sz w:val="24"/>
          <w:szCs w:val="24"/>
        </w:rPr>
        <w:t xml:space="preserve">This guide serves as a valuable resource for those looking to retire from the City of Memphis. </w:t>
      </w:r>
      <w:r w:rsidR="006A4722" w:rsidRPr="00DE1E22">
        <w:rPr>
          <w:rFonts w:eastAsia="Times New Roman"/>
          <w:sz w:val="24"/>
          <w:szCs w:val="24"/>
        </w:rPr>
        <w:t>It</w:t>
      </w:r>
      <w:r w:rsidRPr="00DE1E22">
        <w:rPr>
          <w:rFonts w:eastAsia="Times New Roman"/>
          <w:sz w:val="24"/>
          <w:szCs w:val="24"/>
        </w:rPr>
        <w:t xml:space="preserve"> breaks down the retirement exit plan into clear and concise steps, making it easier for individuals to navigate through the process. With </w:t>
      </w:r>
      <w:r w:rsidR="00695B96">
        <w:rPr>
          <w:rFonts w:eastAsia="Times New Roman"/>
          <w:sz w:val="24"/>
          <w:szCs w:val="24"/>
        </w:rPr>
        <w:t>t</w:t>
      </w:r>
      <w:r w:rsidRPr="00DE1E22">
        <w:rPr>
          <w:rFonts w:eastAsia="Times New Roman"/>
          <w:sz w:val="24"/>
          <w:szCs w:val="24"/>
        </w:rPr>
        <w:t xml:space="preserve">his guidance, retirees can be better prepared and informed about their options, allowing for a smoother transition into retirement. </w:t>
      </w:r>
      <w:r w:rsidR="00BA1C9D" w:rsidRPr="00DE1E22">
        <w:rPr>
          <w:rFonts w:eastAsia="Times New Roman"/>
          <w:sz w:val="24"/>
          <w:szCs w:val="24"/>
        </w:rPr>
        <w:t>The</w:t>
      </w:r>
      <w:r w:rsidRPr="00DE1E22">
        <w:rPr>
          <w:rFonts w:eastAsia="Times New Roman"/>
          <w:sz w:val="24"/>
          <w:szCs w:val="24"/>
        </w:rPr>
        <w:t xml:space="preserve"> expertise and knowledge of the </w:t>
      </w:r>
      <w:r w:rsidR="00BA1C9D" w:rsidRPr="00DE1E22">
        <w:rPr>
          <w:rFonts w:eastAsia="Times New Roman"/>
          <w:sz w:val="24"/>
          <w:szCs w:val="24"/>
        </w:rPr>
        <w:t>Retirement Department staff</w:t>
      </w:r>
      <w:r w:rsidRPr="00DE1E22">
        <w:rPr>
          <w:rFonts w:eastAsia="Times New Roman"/>
          <w:sz w:val="24"/>
          <w:szCs w:val="24"/>
        </w:rPr>
        <w:t xml:space="preserve"> make </w:t>
      </w:r>
      <w:r w:rsidR="00693658" w:rsidRPr="00DE1E22">
        <w:rPr>
          <w:rFonts w:eastAsia="Times New Roman"/>
          <w:sz w:val="24"/>
          <w:szCs w:val="24"/>
        </w:rPr>
        <w:t>them</w:t>
      </w:r>
      <w:r w:rsidRPr="00DE1E22">
        <w:rPr>
          <w:rFonts w:eastAsia="Times New Roman"/>
          <w:sz w:val="24"/>
          <w:szCs w:val="24"/>
        </w:rPr>
        <w:t xml:space="preserve"> a reliable source for information and advice. With </w:t>
      </w:r>
      <w:r w:rsidR="00693658" w:rsidRPr="00DE1E22">
        <w:rPr>
          <w:rFonts w:eastAsia="Times New Roman"/>
          <w:sz w:val="24"/>
          <w:szCs w:val="24"/>
        </w:rPr>
        <w:t>their</w:t>
      </w:r>
      <w:r w:rsidRPr="00DE1E22">
        <w:rPr>
          <w:rFonts w:eastAsia="Times New Roman"/>
          <w:sz w:val="24"/>
          <w:szCs w:val="24"/>
        </w:rPr>
        <w:t xml:space="preserve"> </w:t>
      </w:r>
      <w:r w:rsidR="00693658" w:rsidRPr="00DE1E22">
        <w:rPr>
          <w:rFonts w:eastAsia="Times New Roman"/>
          <w:sz w:val="24"/>
          <w:szCs w:val="24"/>
        </w:rPr>
        <w:t>assistance</w:t>
      </w:r>
      <w:r w:rsidRPr="00DE1E22">
        <w:rPr>
          <w:rFonts w:eastAsia="Times New Roman"/>
          <w:sz w:val="24"/>
          <w:szCs w:val="24"/>
        </w:rPr>
        <w:t>, retirees can confidently plan for their future and make informed decisions about their retirement.</w:t>
      </w:r>
    </w:p>
    <w:p w14:paraId="434CCB17" w14:textId="4A09A24C" w:rsidR="00834DCA" w:rsidRPr="00DE1E22" w:rsidRDefault="00BF1A5E" w:rsidP="00381D51">
      <w:pPr>
        <w:spacing w:before="120" w:after="0"/>
        <w:rPr>
          <w:rFonts w:eastAsia="Times New Roman" w:cstheme="minorHAnsi"/>
          <w:b/>
          <w:bCs/>
          <w:color w:val="0070C0"/>
          <w:sz w:val="24"/>
          <w:szCs w:val="24"/>
          <w:u w:val="single" w:color="FFC000"/>
        </w:rPr>
      </w:pPr>
      <w:r w:rsidRPr="00DE1E22">
        <w:rPr>
          <w:rFonts w:eastAsia="Times New Roman" w:cstheme="minorHAnsi"/>
          <w:b/>
          <w:bCs/>
          <w:color w:val="0070C0"/>
          <w:sz w:val="24"/>
          <w:szCs w:val="24"/>
          <w:u w:val="single" w:color="FFC000"/>
        </w:rPr>
        <w:t>Sick Leave Payout</w:t>
      </w:r>
      <w:r w:rsidR="00474F6D" w:rsidRPr="00DE1E22">
        <w:rPr>
          <w:rFonts w:eastAsia="Times New Roman" w:cstheme="minorHAnsi"/>
          <w:b/>
          <w:bCs/>
          <w:color w:val="0070C0"/>
          <w:sz w:val="24"/>
          <w:szCs w:val="24"/>
          <w:u w:val="single" w:color="FFC000"/>
        </w:rPr>
        <w:t xml:space="preserve">  </w:t>
      </w:r>
    </w:p>
    <w:p w14:paraId="190ED195" w14:textId="77777777" w:rsidR="006C4C7D" w:rsidRPr="00DE1E22" w:rsidRDefault="006C4C7D" w:rsidP="0045088A">
      <w:pPr>
        <w:pStyle w:val="NormalWeb"/>
        <w:spacing w:before="0" w:beforeAutospacing="0" w:after="0" w:afterAutospacing="0" w:line="259" w:lineRule="auto"/>
        <w:jc w:val="both"/>
        <w:rPr>
          <w:rFonts w:asciiTheme="minorHAnsi" w:hAnsiTheme="minorHAnsi" w:cstheme="minorHAnsi"/>
          <w:color w:val="0E101A"/>
        </w:rPr>
      </w:pPr>
      <w:r w:rsidRPr="00DE1E22">
        <w:rPr>
          <w:rFonts w:asciiTheme="minorHAnsi" w:hAnsiTheme="minorHAnsi" w:cstheme="minorHAnsi"/>
          <w:color w:val="0E101A"/>
        </w:rPr>
        <w:t>An employee participating in the City of Memphis Retirement System will be paid for unused accrued sick leave days up to a maximum of seventy-five (75) days. </w:t>
      </w:r>
    </w:p>
    <w:p w14:paraId="688AF5F4" w14:textId="77777777" w:rsidR="006C4C7D" w:rsidRPr="00DE1E22" w:rsidRDefault="006C4C7D" w:rsidP="0045088A">
      <w:pPr>
        <w:pStyle w:val="NormalWeb"/>
        <w:spacing w:before="120" w:beforeAutospacing="0" w:after="0" w:afterAutospacing="0" w:line="259" w:lineRule="auto"/>
        <w:jc w:val="both"/>
        <w:rPr>
          <w:rFonts w:asciiTheme="minorHAnsi" w:hAnsiTheme="minorHAnsi" w:cstheme="minorHAnsi"/>
          <w:color w:val="0E101A"/>
        </w:rPr>
      </w:pPr>
      <w:r w:rsidRPr="00DE1E22">
        <w:rPr>
          <w:rFonts w:asciiTheme="minorHAnsi" w:hAnsiTheme="minorHAnsi" w:cstheme="minorHAnsi"/>
          <w:color w:val="0E101A"/>
        </w:rPr>
        <w:t>The payment for unused accrued sick leave time is calculated at the employee’s pay rate in effect on the payday immediately preceding the employee’s retirement. </w:t>
      </w:r>
    </w:p>
    <w:p w14:paraId="360A6DA7" w14:textId="73802AFA" w:rsidR="006C4C7D" w:rsidRPr="00DE1E22" w:rsidRDefault="006C4C7D" w:rsidP="0045088A">
      <w:pPr>
        <w:pStyle w:val="NormalWeb"/>
        <w:spacing w:before="120" w:beforeAutospacing="0" w:after="0" w:afterAutospacing="0" w:line="259" w:lineRule="auto"/>
        <w:jc w:val="both"/>
        <w:rPr>
          <w:rFonts w:asciiTheme="minorHAnsi" w:hAnsiTheme="minorHAnsi" w:cstheme="minorHAnsi"/>
          <w:color w:val="0E101A"/>
        </w:rPr>
      </w:pPr>
      <w:r w:rsidRPr="00DE1E22">
        <w:rPr>
          <w:rFonts w:asciiTheme="minorHAnsi" w:hAnsiTheme="minorHAnsi" w:cstheme="minorHAnsi"/>
          <w:color w:val="0E101A"/>
        </w:rPr>
        <w:t>This payment will not be counted as compensation to compute retirement benefits; therefore, payment for up to seventy-five (75) unused accrued sick leave days will be paid to the </w:t>
      </w:r>
      <w:r w:rsidRPr="00DE1E22">
        <w:rPr>
          <w:rStyle w:val="Strong"/>
          <w:rFonts w:asciiTheme="minorHAnsi" w:hAnsiTheme="minorHAnsi" w:cstheme="minorHAnsi"/>
          <w:color w:val="0E101A"/>
        </w:rPr>
        <w:t>eligible</w:t>
      </w:r>
      <w:r w:rsidRPr="00DE1E22">
        <w:rPr>
          <w:rFonts w:asciiTheme="minorHAnsi" w:hAnsiTheme="minorHAnsi" w:cstheme="minorHAnsi"/>
          <w:color w:val="0E101A"/>
        </w:rPr>
        <w:t> </w:t>
      </w:r>
      <w:r w:rsidRPr="00DE1E22">
        <w:rPr>
          <w:rStyle w:val="Strong"/>
          <w:rFonts w:asciiTheme="minorHAnsi" w:hAnsiTheme="minorHAnsi" w:cstheme="minorHAnsi"/>
          <w:color w:val="0E101A"/>
        </w:rPr>
        <w:t>retiring</w:t>
      </w:r>
      <w:r w:rsidRPr="00DE1E22">
        <w:rPr>
          <w:rFonts w:asciiTheme="minorHAnsi" w:hAnsiTheme="minorHAnsi" w:cstheme="minorHAnsi"/>
          <w:color w:val="0E101A"/>
        </w:rPr>
        <w:t> employee by the City of Memphis in a lump-sum payment.  </w:t>
      </w:r>
    </w:p>
    <w:p w14:paraId="16FDA1DF" w14:textId="432CAF60" w:rsidR="00B018C3" w:rsidRPr="00DE1E22" w:rsidRDefault="00B018C3" w:rsidP="0045088A">
      <w:pPr>
        <w:pStyle w:val="NormalWeb"/>
        <w:spacing w:before="120" w:beforeAutospacing="0" w:after="0" w:afterAutospacing="0" w:line="259" w:lineRule="auto"/>
        <w:jc w:val="both"/>
        <w:rPr>
          <w:rFonts w:asciiTheme="minorHAnsi" w:hAnsiTheme="minorHAnsi" w:cstheme="minorHAnsi"/>
          <w:color w:val="0E101A"/>
        </w:rPr>
      </w:pPr>
      <w:r w:rsidRPr="00DE1E22">
        <w:rPr>
          <w:rFonts w:ascii="Calibri" w:eastAsia="Calibri" w:hAnsi="Calibri" w:cs="Calibri"/>
        </w:rPr>
        <w:t>All final pay, vacation, sick leave, etc. is handled by your division.</w:t>
      </w:r>
    </w:p>
    <w:p w14:paraId="7E3E7BCA" w14:textId="16DD4003" w:rsidR="00242CA2" w:rsidRPr="00DE1E22" w:rsidRDefault="001267FE" w:rsidP="00381D51">
      <w:pPr>
        <w:spacing w:before="240" w:after="0"/>
        <w:rPr>
          <w:rFonts w:eastAsia="Times New Roman" w:cstheme="minorHAnsi"/>
          <w:b/>
          <w:color w:val="0070C0"/>
          <w:sz w:val="24"/>
          <w:szCs w:val="24"/>
          <w:u w:val="single" w:color="FFC000"/>
        </w:rPr>
      </w:pPr>
      <w:r w:rsidRPr="00DE1E22">
        <w:rPr>
          <w:rFonts w:eastAsia="Times New Roman" w:cstheme="minorHAnsi"/>
          <w:b/>
          <w:color w:val="0070C0"/>
          <w:sz w:val="24"/>
          <w:szCs w:val="24"/>
          <w:u w:val="single" w:color="FFC000"/>
        </w:rPr>
        <w:t>Healthcare</w:t>
      </w:r>
    </w:p>
    <w:p w14:paraId="48E3291F" w14:textId="77777777" w:rsidR="00947390" w:rsidRPr="00DE1E22" w:rsidRDefault="00242CA2" w:rsidP="00381D51">
      <w:pPr>
        <w:spacing w:after="0"/>
        <w:jc w:val="both"/>
        <w:rPr>
          <w:sz w:val="24"/>
          <w:szCs w:val="24"/>
        </w:rPr>
      </w:pPr>
      <w:r w:rsidRPr="00DE1E22">
        <w:rPr>
          <w:sz w:val="24"/>
          <w:szCs w:val="24"/>
        </w:rPr>
        <w:t xml:space="preserve">The City of Memphis offers two different medical options for you and your family through BlueCross BlueShield of Tennessee. You must meet an annual deductible before the plan pays part of your expenses. However, if you are enrolled in the Select Plan, you may use funds in your Health Retirement Arrangement to help meet your deductible. You will also have a copay for certain services. </w:t>
      </w:r>
    </w:p>
    <w:p w14:paraId="11A39713" w14:textId="1BFDEA34" w:rsidR="00947390" w:rsidRPr="00DE1E22" w:rsidRDefault="00242CA2" w:rsidP="005E4692">
      <w:pPr>
        <w:spacing w:before="240" w:after="0"/>
        <w:rPr>
          <w:b/>
          <w:bCs/>
          <w:color w:val="0070C0"/>
          <w:sz w:val="24"/>
          <w:szCs w:val="24"/>
        </w:rPr>
      </w:pPr>
      <w:r w:rsidRPr="00DE1E22">
        <w:rPr>
          <w:b/>
          <w:bCs/>
          <w:color w:val="0070C0"/>
          <w:sz w:val="24"/>
          <w:szCs w:val="24"/>
        </w:rPr>
        <w:t xml:space="preserve">NOTE: </w:t>
      </w:r>
      <w:r w:rsidR="00947390" w:rsidRPr="00DE1E22">
        <w:rPr>
          <w:b/>
          <w:bCs/>
          <w:color w:val="0070C0"/>
          <w:sz w:val="24"/>
          <w:szCs w:val="24"/>
        </w:rPr>
        <w:t xml:space="preserve">There are separate deductibles for medical and pharmacy benefits this year. </w:t>
      </w:r>
    </w:p>
    <w:p w14:paraId="4A1A21B3" w14:textId="1BD801DB" w:rsidR="00242CA2" w:rsidRPr="00DE1E22" w:rsidRDefault="0070377A" w:rsidP="0045088A">
      <w:pPr>
        <w:spacing w:before="240" w:after="0"/>
        <w:jc w:val="both"/>
        <w:rPr>
          <w:rFonts w:eastAsia="Times New Roman" w:cstheme="minorHAnsi"/>
          <w:b/>
          <w:color w:val="000000"/>
          <w:sz w:val="24"/>
          <w:szCs w:val="24"/>
          <w:u w:val="single"/>
        </w:rPr>
      </w:pPr>
      <w:r w:rsidRPr="00DE1E22">
        <w:rPr>
          <w:sz w:val="24"/>
          <w:szCs w:val="24"/>
        </w:rPr>
        <w:t>You must meet separate deductibles for medical and pharmacy expenses each calendar year. The deductibles will continue to apply to your annual out-of-pocket maximum. For details, please refer to the medical and pharmacy plan designs in the Benefits Enrollment Booklet. After you or your family meets the out-of-pocket maximum, the plan will pay 100% of eligible covered expenses</w:t>
      </w:r>
      <w:r w:rsidR="003B3700" w:rsidRPr="00DE1E22">
        <w:rPr>
          <w:sz w:val="24"/>
          <w:szCs w:val="24"/>
        </w:rPr>
        <w:t xml:space="preserve">.  </w:t>
      </w:r>
      <w:r w:rsidR="00A80560" w:rsidRPr="00DE1E22">
        <w:rPr>
          <w:sz w:val="24"/>
          <w:szCs w:val="24"/>
        </w:rPr>
        <w:t xml:space="preserve">(See the benefits booklet on the Total Rewards </w:t>
      </w:r>
      <w:r w:rsidR="00C47B78" w:rsidRPr="00DE1E22">
        <w:rPr>
          <w:sz w:val="24"/>
          <w:szCs w:val="24"/>
        </w:rPr>
        <w:t>w</w:t>
      </w:r>
      <w:r w:rsidR="00A80560" w:rsidRPr="00DE1E22">
        <w:rPr>
          <w:sz w:val="24"/>
          <w:szCs w:val="24"/>
        </w:rPr>
        <w:t xml:space="preserve">ebsite </w:t>
      </w:r>
      <w:r w:rsidR="00C47B78" w:rsidRPr="00DE1E22">
        <w:rPr>
          <w:sz w:val="24"/>
          <w:szCs w:val="24"/>
        </w:rPr>
        <w:t>at</w:t>
      </w:r>
      <w:r w:rsidR="00A80560" w:rsidRPr="00DE1E22">
        <w:rPr>
          <w:sz w:val="24"/>
          <w:szCs w:val="24"/>
        </w:rPr>
        <w:t xml:space="preserve"> </w:t>
      </w:r>
      <w:hyperlink r:id="rId12" w:history="1">
        <w:r w:rsidR="00CC5BA8" w:rsidRPr="00DE1E22">
          <w:rPr>
            <w:rStyle w:val="Hyperlink"/>
            <w:sz w:val="24"/>
            <w:szCs w:val="24"/>
          </w:rPr>
          <w:t>Full-time Benefits – Total Rewards (memphistn.gov)</w:t>
        </w:r>
      </w:hyperlink>
      <w:r w:rsidR="00C47B78" w:rsidRPr="00DE1E22">
        <w:rPr>
          <w:sz w:val="24"/>
          <w:szCs w:val="24"/>
        </w:rPr>
        <w:t xml:space="preserve"> </w:t>
      </w:r>
      <w:r w:rsidR="003D21E3" w:rsidRPr="00DE1E22">
        <w:rPr>
          <w:sz w:val="24"/>
          <w:szCs w:val="24"/>
        </w:rPr>
        <w:t xml:space="preserve">or contact </w:t>
      </w:r>
      <w:r w:rsidR="00E10731" w:rsidRPr="00DE1E22">
        <w:rPr>
          <w:sz w:val="24"/>
          <w:szCs w:val="24"/>
        </w:rPr>
        <w:t xml:space="preserve">the Benefits Department at (901) 636-6800 or email </w:t>
      </w:r>
      <w:hyperlink r:id="rId13" w:history="1">
        <w:r w:rsidR="00E10731" w:rsidRPr="00DE1E22">
          <w:rPr>
            <w:rStyle w:val="Hyperlink"/>
            <w:sz w:val="24"/>
            <w:szCs w:val="24"/>
          </w:rPr>
          <w:t>benefitsquestions@memphistn.gov</w:t>
        </w:r>
      </w:hyperlink>
      <w:r w:rsidR="00E10731" w:rsidRPr="00DE1E22">
        <w:rPr>
          <w:sz w:val="24"/>
          <w:szCs w:val="24"/>
        </w:rPr>
        <w:t xml:space="preserve"> </w:t>
      </w:r>
      <w:r w:rsidR="00C47B78" w:rsidRPr="00DE1E22">
        <w:rPr>
          <w:sz w:val="24"/>
          <w:szCs w:val="24"/>
        </w:rPr>
        <w:t xml:space="preserve">for more </w:t>
      </w:r>
      <w:r w:rsidR="00F27723" w:rsidRPr="00DE1E22">
        <w:rPr>
          <w:sz w:val="24"/>
          <w:szCs w:val="24"/>
        </w:rPr>
        <w:t>information</w:t>
      </w:r>
      <w:r w:rsidR="00C47B78" w:rsidRPr="00DE1E22">
        <w:rPr>
          <w:sz w:val="24"/>
          <w:szCs w:val="24"/>
        </w:rPr>
        <w:t>.</w:t>
      </w:r>
      <w:r w:rsidR="00A80560" w:rsidRPr="00DE1E22">
        <w:rPr>
          <w:sz w:val="24"/>
          <w:szCs w:val="24"/>
        </w:rPr>
        <w:t xml:space="preserve"> </w:t>
      </w:r>
    </w:p>
    <w:p w14:paraId="6F37E6D9" w14:textId="77777777" w:rsidR="00DE1E22" w:rsidRDefault="00DE1E22">
      <w:pPr>
        <w:rPr>
          <w:rFonts w:cstheme="minorHAnsi"/>
          <w:b/>
          <w:color w:val="0070C0"/>
          <w:sz w:val="24"/>
          <w:szCs w:val="24"/>
          <w:u w:val="single" w:color="FFC000"/>
        </w:rPr>
      </w:pPr>
      <w:r>
        <w:rPr>
          <w:rFonts w:cstheme="minorHAnsi"/>
          <w:b/>
          <w:color w:val="0070C0"/>
          <w:sz w:val="24"/>
          <w:szCs w:val="24"/>
          <w:u w:val="single" w:color="FFC000"/>
        </w:rPr>
        <w:br w:type="page"/>
      </w:r>
    </w:p>
    <w:p w14:paraId="731C0595" w14:textId="340CEEF4" w:rsidR="00492269" w:rsidRPr="00DE1E22" w:rsidRDefault="00492269" w:rsidP="00C07240">
      <w:pPr>
        <w:spacing w:before="240" w:after="0"/>
        <w:rPr>
          <w:rFonts w:cstheme="minorHAnsi"/>
          <w:b/>
          <w:color w:val="0070C0"/>
          <w:sz w:val="24"/>
          <w:szCs w:val="24"/>
          <w:u w:val="single" w:color="FFC000"/>
        </w:rPr>
      </w:pPr>
      <w:r w:rsidRPr="00DE1E22">
        <w:rPr>
          <w:rFonts w:cstheme="minorHAnsi"/>
          <w:b/>
          <w:color w:val="0070C0"/>
          <w:sz w:val="24"/>
          <w:szCs w:val="24"/>
          <w:u w:val="single" w:color="FFC000"/>
        </w:rPr>
        <w:lastRenderedPageBreak/>
        <w:t>Retirees 65 &amp; Over with Medicare A &amp; B</w:t>
      </w:r>
    </w:p>
    <w:p w14:paraId="20BD454B" w14:textId="1B545F51" w:rsidR="000B5BB1" w:rsidRPr="00DE1E22" w:rsidRDefault="000B5BB1" w:rsidP="000B5BB1">
      <w:pPr>
        <w:jc w:val="both"/>
        <w:rPr>
          <w:rFonts w:cstheme="minorHAnsi"/>
          <w:sz w:val="24"/>
          <w:szCs w:val="24"/>
        </w:rPr>
      </w:pPr>
      <w:r w:rsidRPr="00DE1E22">
        <w:rPr>
          <w:rFonts w:cstheme="minorHAnsi"/>
          <w:sz w:val="24"/>
          <w:szCs w:val="24"/>
        </w:rPr>
        <w:t>The City of Memphis retirees who are age 65 and over and </w:t>
      </w:r>
      <w:r w:rsidR="004160BC" w:rsidRPr="00DE1E22">
        <w:rPr>
          <w:rFonts w:cstheme="minorHAnsi"/>
          <w:sz w:val="24"/>
          <w:szCs w:val="24"/>
        </w:rPr>
        <w:t xml:space="preserve">are required to enroll in </w:t>
      </w:r>
      <w:r w:rsidRPr="00DE1E22">
        <w:rPr>
          <w:rFonts w:cstheme="minorHAnsi"/>
          <w:sz w:val="24"/>
          <w:szCs w:val="24"/>
        </w:rPr>
        <w:t>Medicare Part B</w:t>
      </w:r>
      <w:r w:rsidR="004160BC" w:rsidRPr="00DE1E22">
        <w:rPr>
          <w:rFonts w:cstheme="minorHAnsi"/>
          <w:sz w:val="24"/>
          <w:szCs w:val="24"/>
        </w:rPr>
        <w:t>. Retirees enrolled in Medicare are eligible to enroll in the City’s HRA program through VIA Benefits and is required to enroll in a supplement through VIA to be eligible for the HRA program.</w:t>
      </w:r>
    </w:p>
    <w:p w14:paraId="3EED1B43" w14:textId="3B434BB9" w:rsidR="00C07240" w:rsidRPr="00DE1E22" w:rsidRDefault="000B5BB1" w:rsidP="00CE5036">
      <w:pPr>
        <w:jc w:val="both"/>
        <w:rPr>
          <w:sz w:val="24"/>
          <w:szCs w:val="24"/>
        </w:rPr>
      </w:pPr>
      <w:r w:rsidRPr="00DE1E22">
        <w:rPr>
          <w:rFonts w:cstheme="minorHAnsi"/>
          <w:sz w:val="24"/>
          <w:szCs w:val="24"/>
        </w:rPr>
        <w:t>Spouses of current City retirees who are 65 &amp; over </w:t>
      </w:r>
      <w:r w:rsidRPr="00DE1E22">
        <w:rPr>
          <w:rFonts w:cstheme="minorHAnsi"/>
          <w:sz w:val="24"/>
          <w:szCs w:val="24"/>
          <w:u w:val="single"/>
        </w:rPr>
        <w:t>with</w:t>
      </w:r>
      <w:r w:rsidRPr="00DE1E22">
        <w:rPr>
          <w:rFonts w:cstheme="minorHAnsi"/>
          <w:sz w:val="24"/>
          <w:szCs w:val="24"/>
        </w:rPr>
        <w:t> Medicare A &amp; B are considered plan participants and receive the same plan benefits as the participating retiree. </w:t>
      </w:r>
      <w:r w:rsidR="00850E43" w:rsidRPr="00DE1E22">
        <w:rPr>
          <w:sz w:val="24"/>
          <w:szCs w:val="24"/>
        </w:rPr>
        <w:t xml:space="preserve">Contact the Benefits Department at (901) 636-6800 or email </w:t>
      </w:r>
      <w:hyperlink r:id="rId14" w:history="1">
        <w:r w:rsidR="00850E43" w:rsidRPr="00DE1E22">
          <w:rPr>
            <w:rStyle w:val="Hyperlink"/>
            <w:sz w:val="24"/>
            <w:szCs w:val="24"/>
          </w:rPr>
          <w:t>benefitsquestions@memphistn.gov</w:t>
        </w:r>
      </w:hyperlink>
      <w:r w:rsidR="00850E43" w:rsidRPr="00DE1E22">
        <w:rPr>
          <w:sz w:val="24"/>
          <w:szCs w:val="24"/>
        </w:rPr>
        <w:t xml:space="preserve"> for more information.</w:t>
      </w:r>
    </w:p>
    <w:p w14:paraId="0FD0EF85" w14:textId="3F85FF2B" w:rsidR="00EC4E90" w:rsidRPr="00DE1E22" w:rsidRDefault="00DE1E22" w:rsidP="00C07240">
      <w:pPr>
        <w:spacing w:after="0"/>
        <w:rPr>
          <w:rFonts w:cstheme="minorHAnsi"/>
          <w:b/>
          <w:color w:val="0070C0"/>
          <w:sz w:val="24"/>
          <w:szCs w:val="24"/>
          <w:u w:val="single" w:color="FFC000"/>
        </w:rPr>
      </w:pPr>
      <w:r w:rsidRPr="00DE1E22">
        <w:rPr>
          <w:rFonts w:cstheme="minorHAnsi"/>
          <w:b/>
          <w:color w:val="0070C0"/>
          <w:sz w:val="24"/>
          <w:szCs w:val="24"/>
          <w:u w:val="single" w:color="FFC000"/>
        </w:rPr>
        <w:t>Death Benefits</w:t>
      </w:r>
    </w:p>
    <w:p w14:paraId="0536C783" w14:textId="12C03BDE" w:rsidR="00EC4E90" w:rsidRPr="00DE1E22" w:rsidRDefault="00DE1E22" w:rsidP="00DE1E22">
      <w:pPr>
        <w:rPr>
          <w:rFonts w:cstheme="minorHAnsi"/>
          <w:bCs/>
          <w:sz w:val="24"/>
          <w:szCs w:val="24"/>
        </w:rPr>
      </w:pPr>
      <w:r w:rsidRPr="00DE1E22">
        <w:rPr>
          <w:rFonts w:cstheme="minorHAnsi"/>
          <w:bCs/>
          <w:sz w:val="24"/>
          <w:szCs w:val="24"/>
        </w:rPr>
        <w:t>City of Memphis Retired Employees receives a $5,000 death benefit.</w:t>
      </w:r>
    </w:p>
    <w:p w14:paraId="3CB9EC48" w14:textId="1C0BE806" w:rsidR="00A84456" w:rsidRPr="00DE1E22" w:rsidRDefault="003D3D49" w:rsidP="00C07240">
      <w:pPr>
        <w:spacing w:after="0"/>
        <w:rPr>
          <w:rFonts w:cstheme="minorHAnsi"/>
          <w:b/>
          <w:sz w:val="24"/>
          <w:szCs w:val="24"/>
          <w:u w:val="single" w:color="FFC000"/>
        </w:rPr>
      </w:pPr>
      <w:r w:rsidRPr="00DE1E22">
        <w:rPr>
          <w:rFonts w:cstheme="minorHAnsi"/>
          <w:b/>
          <w:color w:val="0070C0"/>
          <w:sz w:val="24"/>
          <w:szCs w:val="24"/>
          <w:u w:val="single" w:color="FFC000"/>
        </w:rPr>
        <w:t>Free Health</w:t>
      </w:r>
      <w:r w:rsidR="00A84456" w:rsidRPr="00DE1E22">
        <w:rPr>
          <w:rFonts w:cstheme="minorHAnsi"/>
          <w:b/>
          <w:color w:val="0070C0"/>
          <w:sz w:val="24"/>
          <w:szCs w:val="24"/>
          <w:u w:val="single" w:color="FFC000"/>
        </w:rPr>
        <w:t xml:space="preserve"> Clinic</w:t>
      </w:r>
      <w:r w:rsidR="00A84456" w:rsidRPr="00DE1E22">
        <w:rPr>
          <w:rFonts w:cstheme="minorHAnsi"/>
          <w:b/>
          <w:sz w:val="24"/>
          <w:szCs w:val="24"/>
          <w:u w:val="single" w:color="FFC000"/>
        </w:rPr>
        <w:t xml:space="preserve"> </w:t>
      </w:r>
    </w:p>
    <w:p w14:paraId="644DDA44" w14:textId="77777777" w:rsidR="000D2451" w:rsidRPr="00DE1E22" w:rsidRDefault="000D2451" w:rsidP="000D2451">
      <w:pPr>
        <w:spacing w:before="120" w:after="120"/>
        <w:jc w:val="both"/>
        <w:rPr>
          <w:sz w:val="24"/>
          <w:szCs w:val="24"/>
        </w:rPr>
      </w:pPr>
      <w:r w:rsidRPr="00DE1E22">
        <w:rPr>
          <w:sz w:val="24"/>
          <w:szCs w:val="24"/>
        </w:rPr>
        <w:t xml:space="preserve">City of Memphis Retirees and their dependents on the City’s Healthcare Plan, can be treated at the City of Memphis Employee Health Center located at 3295 Poplar Ave. Additionally, the clinic has a limited supply of medications in stock at no cost to you or your dependents.   </w:t>
      </w:r>
    </w:p>
    <w:p w14:paraId="111DBBCA" w14:textId="05A1F25B" w:rsidR="00A84456" w:rsidRPr="00DE1E22" w:rsidRDefault="000D2451" w:rsidP="000D2451">
      <w:pPr>
        <w:spacing w:before="120" w:after="120"/>
        <w:jc w:val="both"/>
        <w:rPr>
          <w:rFonts w:cstheme="minorHAnsi"/>
          <w:sz w:val="24"/>
          <w:szCs w:val="24"/>
        </w:rPr>
      </w:pPr>
      <w:r w:rsidRPr="00DE1E22">
        <w:rPr>
          <w:sz w:val="24"/>
          <w:szCs w:val="24"/>
        </w:rPr>
        <w:t>Note: City of Memphis Retirees and their dependents on the City’s Healthcare Plan on October 1, 2014, are also eligible.</w:t>
      </w:r>
    </w:p>
    <w:p w14:paraId="279AAEAF" w14:textId="45637784" w:rsidR="00381D51" w:rsidRPr="00DE1E22" w:rsidRDefault="00381D51" w:rsidP="005A0D95">
      <w:pPr>
        <w:spacing w:before="240" w:after="0"/>
        <w:jc w:val="both"/>
        <w:rPr>
          <w:b/>
          <w:bCs/>
          <w:color w:val="0070C0"/>
          <w:sz w:val="24"/>
          <w:szCs w:val="24"/>
          <w:u w:val="single" w:color="FFC000"/>
        </w:rPr>
      </w:pPr>
      <w:r w:rsidRPr="00DE1E22">
        <w:rPr>
          <w:b/>
          <w:bCs/>
          <w:color w:val="0070C0"/>
          <w:sz w:val="24"/>
          <w:szCs w:val="24"/>
          <w:u w:val="single" w:color="FFC000"/>
        </w:rPr>
        <w:t>Fitness Centers</w:t>
      </w:r>
    </w:p>
    <w:p w14:paraId="3E36242C" w14:textId="166E334B" w:rsidR="003D3D49" w:rsidRPr="00DE1E22" w:rsidRDefault="00381D51" w:rsidP="00A84456">
      <w:pPr>
        <w:jc w:val="both"/>
        <w:rPr>
          <w:rFonts w:cstheme="minorHAnsi"/>
          <w:sz w:val="24"/>
          <w:szCs w:val="24"/>
        </w:rPr>
      </w:pPr>
      <w:r w:rsidRPr="00DE1E22">
        <w:rPr>
          <w:sz w:val="24"/>
          <w:szCs w:val="24"/>
        </w:rPr>
        <w:t xml:space="preserve">The City of Memphis offers FREE access to Fitness Centers at Community Centers. Most centers are equipped with weights, power rowers, elliptical machines, treadmills, stair climbers, and much more! Contact wellness.questions@memphistn.gov for additional </w:t>
      </w:r>
      <w:r w:rsidR="002129E8" w:rsidRPr="00DE1E22">
        <w:rPr>
          <w:sz w:val="24"/>
          <w:szCs w:val="24"/>
        </w:rPr>
        <w:t>information.</w:t>
      </w:r>
    </w:p>
    <w:p w14:paraId="3842BDAD" w14:textId="77777777" w:rsidR="00932804" w:rsidRPr="00DE1E22" w:rsidRDefault="00932804" w:rsidP="00C11EC1">
      <w:pPr>
        <w:spacing w:before="240" w:after="0"/>
        <w:rPr>
          <w:color w:val="0070C0"/>
          <w:sz w:val="24"/>
          <w:szCs w:val="24"/>
          <w:u w:val="single" w:color="FFC000"/>
        </w:rPr>
      </w:pPr>
      <w:r w:rsidRPr="00DE1E22">
        <w:rPr>
          <w:b/>
          <w:color w:val="0070C0"/>
          <w:sz w:val="24"/>
          <w:szCs w:val="24"/>
          <w:u w:val="single" w:color="FFC000"/>
        </w:rPr>
        <w:t>Normal Retirement</w:t>
      </w:r>
    </w:p>
    <w:p w14:paraId="75447799" w14:textId="1744B9B8" w:rsidR="00F562E3" w:rsidRPr="00DE1E22" w:rsidRDefault="00932804" w:rsidP="00997C14">
      <w:pPr>
        <w:jc w:val="both"/>
        <w:rPr>
          <w:sz w:val="24"/>
          <w:szCs w:val="24"/>
        </w:rPr>
      </w:pPr>
      <w:r w:rsidRPr="00DE1E22">
        <w:rPr>
          <w:sz w:val="24"/>
          <w:szCs w:val="24"/>
        </w:rPr>
        <w:t xml:space="preserve">For commissioned officers you must complete 25 years of pension creditable service or age 55 and complete 10 years of pension creditable service.  For general employees you must have 25 years of pension creditable service or age 65 with </w:t>
      </w:r>
      <w:r w:rsidR="00AE001F" w:rsidRPr="00DE1E22">
        <w:rPr>
          <w:sz w:val="24"/>
          <w:szCs w:val="24"/>
        </w:rPr>
        <w:t>5</w:t>
      </w:r>
      <w:r w:rsidRPr="00DE1E22">
        <w:rPr>
          <w:sz w:val="24"/>
          <w:szCs w:val="24"/>
        </w:rPr>
        <w:t xml:space="preserve"> years of pension creditable service or age 60</w:t>
      </w:r>
      <w:r w:rsidR="00AE001F" w:rsidRPr="00DE1E22">
        <w:rPr>
          <w:sz w:val="24"/>
          <w:szCs w:val="24"/>
        </w:rPr>
        <w:t xml:space="preserve"> with 10 years pension creditable service</w:t>
      </w:r>
      <w:r w:rsidRPr="00DE1E22">
        <w:rPr>
          <w:sz w:val="24"/>
          <w:szCs w:val="24"/>
        </w:rPr>
        <w:t>.</w:t>
      </w:r>
      <w:r w:rsidR="00AE001F" w:rsidRPr="00DE1E22">
        <w:rPr>
          <w:sz w:val="24"/>
          <w:szCs w:val="24"/>
        </w:rPr>
        <w:t xml:space="preserve">  Please note:   The requirement for age 60 with 10 years pension creditable service applies to the 1978 Pension Plan.</w:t>
      </w:r>
    </w:p>
    <w:p w14:paraId="1790BDF8" w14:textId="65EDF7B3" w:rsidR="00D30E3A" w:rsidRPr="00DE1E22" w:rsidRDefault="00D30E3A" w:rsidP="00780FCA">
      <w:pPr>
        <w:spacing w:before="240" w:after="0"/>
        <w:rPr>
          <w:color w:val="0070C0"/>
          <w:sz w:val="24"/>
          <w:szCs w:val="24"/>
          <w:u w:val="single" w:color="FFC000"/>
        </w:rPr>
      </w:pPr>
      <w:r w:rsidRPr="00DE1E22">
        <w:rPr>
          <w:b/>
          <w:color w:val="0070C0"/>
          <w:sz w:val="24"/>
          <w:szCs w:val="24"/>
          <w:u w:val="single" w:color="FFC000"/>
        </w:rPr>
        <w:t>Deferred Retirement</w:t>
      </w:r>
    </w:p>
    <w:p w14:paraId="7D264E96" w14:textId="2A9FC9D5" w:rsidR="008242B2" w:rsidRPr="00DE1E22" w:rsidRDefault="00E117B3" w:rsidP="00F95B33">
      <w:pPr>
        <w:jc w:val="both"/>
        <w:rPr>
          <w:rFonts w:eastAsia="Times New Roman" w:cstheme="minorHAnsi"/>
          <w:b/>
          <w:color w:val="000000"/>
          <w:sz w:val="24"/>
          <w:szCs w:val="24"/>
          <w:u w:val="single"/>
        </w:rPr>
      </w:pPr>
      <w:r w:rsidRPr="00DE1E22">
        <w:rPr>
          <w:sz w:val="24"/>
          <w:szCs w:val="24"/>
        </w:rPr>
        <w:t>You may be eligible to elect a deferred retirement under the 2016 Hybrid Pension Plan as a single annuity if you don’t meet normal involuntary or disability retirement eligibility as of your separation from employment date. The annuity commencement date will be when you reach age 60.</w:t>
      </w:r>
    </w:p>
    <w:p w14:paraId="3BEE32DB" w14:textId="7520E36C" w:rsidR="0052520A" w:rsidRPr="00DE1E22" w:rsidRDefault="005A1151" w:rsidP="005A1151">
      <w:pPr>
        <w:spacing w:before="240" w:after="0"/>
        <w:rPr>
          <w:rFonts w:cstheme="minorHAnsi"/>
          <w:b/>
          <w:bCs/>
          <w:color w:val="0070C0"/>
          <w:sz w:val="24"/>
          <w:szCs w:val="24"/>
          <w:u w:val="single" w:color="FFC000"/>
        </w:rPr>
      </w:pPr>
      <w:r w:rsidRPr="00DE1E22">
        <w:rPr>
          <w:rFonts w:cstheme="minorHAnsi"/>
          <w:b/>
          <w:bCs/>
          <w:color w:val="0070C0"/>
          <w:sz w:val="24"/>
          <w:szCs w:val="24"/>
          <w:u w:val="single" w:color="FFC000"/>
        </w:rPr>
        <w:t>457(b) Deferred Compensation Plan</w:t>
      </w:r>
    </w:p>
    <w:p w14:paraId="09C14FD3" w14:textId="77777777" w:rsidR="00F95B33" w:rsidRPr="00DE1E22" w:rsidRDefault="00F95B33" w:rsidP="00F95B33">
      <w:pPr>
        <w:jc w:val="both"/>
        <w:rPr>
          <w:rFonts w:cstheme="minorHAnsi"/>
          <w:sz w:val="24"/>
          <w:szCs w:val="24"/>
        </w:rPr>
      </w:pPr>
      <w:r w:rsidRPr="00DE1E22">
        <w:rPr>
          <w:rFonts w:cstheme="minorHAnsi"/>
          <w:sz w:val="24"/>
          <w:szCs w:val="24"/>
        </w:rPr>
        <w:t xml:space="preserve">The City maintains a 457(b) Plan to which eligible employees may make voluntary employee contributions up to the limit permitted by the Internal Revenue Code.  </w:t>
      </w:r>
    </w:p>
    <w:p w14:paraId="09C1AE9C" w14:textId="6DADCAC3" w:rsidR="005A1151" w:rsidRPr="00DE1E22" w:rsidRDefault="00F95B33" w:rsidP="00F95B33">
      <w:pPr>
        <w:jc w:val="both"/>
        <w:rPr>
          <w:rFonts w:cstheme="minorHAnsi"/>
          <w:sz w:val="24"/>
          <w:szCs w:val="24"/>
        </w:rPr>
      </w:pPr>
      <w:r w:rsidRPr="00DE1E22">
        <w:rPr>
          <w:rFonts w:cstheme="minorHAnsi"/>
          <w:sz w:val="24"/>
          <w:szCs w:val="24"/>
        </w:rPr>
        <w:lastRenderedPageBreak/>
        <w:t xml:space="preserve">Upon retirement, at the applicable retirement age, an employee who participates in the 2016 Hybrid Pension Plan may elect to rollover any account balance in the 457(b) Plan to the employee's </w:t>
      </w:r>
      <w:r w:rsidR="008973A6" w:rsidRPr="00DE1E22">
        <w:rPr>
          <w:rFonts w:cstheme="minorHAnsi"/>
          <w:sz w:val="24"/>
          <w:szCs w:val="24"/>
        </w:rPr>
        <w:t>pensionable earnings</w:t>
      </w:r>
      <w:r w:rsidRPr="00DE1E22">
        <w:rPr>
          <w:rFonts w:cstheme="minorHAnsi"/>
          <w:sz w:val="24"/>
          <w:szCs w:val="24"/>
        </w:rPr>
        <w:t xml:space="preserve"> with the City to the 2016 Hybrid Pension Plan to increase the monthly annuity.</w:t>
      </w:r>
    </w:p>
    <w:p w14:paraId="11D09928" w14:textId="77777777" w:rsidR="003C5D24" w:rsidRPr="00DE1E22" w:rsidRDefault="003C5D24" w:rsidP="003C5D24">
      <w:pPr>
        <w:spacing w:before="240" w:after="0"/>
        <w:rPr>
          <w:rFonts w:eastAsia="Times New Roman" w:cstheme="minorHAnsi"/>
          <w:b/>
          <w:color w:val="0070C0"/>
          <w:sz w:val="24"/>
          <w:szCs w:val="24"/>
          <w:u w:val="single" w:color="FFC000"/>
        </w:rPr>
      </w:pPr>
      <w:r w:rsidRPr="00DE1E22">
        <w:rPr>
          <w:rFonts w:eastAsia="Times New Roman" w:cstheme="minorHAnsi"/>
          <w:b/>
          <w:color w:val="0070C0"/>
          <w:sz w:val="24"/>
          <w:szCs w:val="24"/>
          <w:u w:val="single" w:color="FFC000"/>
        </w:rPr>
        <w:t>Single Life Annuity Plans</w:t>
      </w:r>
    </w:p>
    <w:p w14:paraId="0A904D88" w14:textId="77777777" w:rsidR="003C5D24" w:rsidRPr="00DE1E22" w:rsidRDefault="003C5D24" w:rsidP="003C5D24">
      <w:pPr>
        <w:jc w:val="both"/>
        <w:rPr>
          <w:rFonts w:eastAsia="Times New Roman" w:cstheme="minorHAnsi"/>
          <w:color w:val="000000"/>
          <w:sz w:val="24"/>
          <w:szCs w:val="24"/>
        </w:rPr>
      </w:pPr>
      <w:r w:rsidRPr="00DE1E22">
        <w:rPr>
          <w:rFonts w:eastAsia="Times New Roman" w:cstheme="minorHAnsi"/>
          <w:color w:val="000000"/>
          <w:sz w:val="24"/>
          <w:szCs w:val="24"/>
        </w:rPr>
        <w:t>The maximum monthly retirement benefits are payable to a retired employee for life, with all benefits ceasing at death. Monthly benefits end at the retired employee’s death. The beneficiary is still entitled to payment of any remaining contributions credited to the employee’s account and not paid to the employee in retirement benefits.</w:t>
      </w:r>
    </w:p>
    <w:p w14:paraId="5CFAFE25" w14:textId="30DB48B4" w:rsidR="003C5D24" w:rsidRPr="00DE1E22" w:rsidRDefault="003C5D24" w:rsidP="003C5D24">
      <w:pPr>
        <w:spacing w:before="240" w:after="0"/>
        <w:rPr>
          <w:b/>
          <w:color w:val="0070C0"/>
          <w:sz w:val="24"/>
          <w:szCs w:val="24"/>
          <w:u w:val="single" w:color="FFC000"/>
        </w:rPr>
      </w:pPr>
      <w:r w:rsidRPr="00DE1E22">
        <w:rPr>
          <w:b/>
          <w:color w:val="0070C0"/>
          <w:sz w:val="24"/>
          <w:szCs w:val="24"/>
          <w:u w:val="single" w:color="FFC000"/>
        </w:rPr>
        <w:t>Retirement Benefits Pay Date</w:t>
      </w:r>
    </w:p>
    <w:p w14:paraId="23F4C3EF" w14:textId="77777777" w:rsidR="003C5D24" w:rsidRPr="00DE1E22" w:rsidRDefault="003C5D24" w:rsidP="003C5D24">
      <w:pPr>
        <w:jc w:val="both"/>
        <w:rPr>
          <w:rFonts w:cstheme="minorHAnsi"/>
          <w:sz w:val="24"/>
          <w:szCs w:val="24"/>
        </w:rPr>
      </w:pPr>
      <w:r w:rsidRPr="00DE1E22">
        <w:rPr>
          <w:rFonts w:cstheme="minorHAnsi"/>
          <w:sz w:val="24"/>
          <w:szCs w:val="24"/>
        </w:rPr>
        <w:t xml:space="preserve">The Pension Board must vote on the approval of your pension before you receive your first check. Your first check will be retroactive to the date of your retirement. It may take 30 to 60 days before you receive your first check. </w:t>
      </w:r>
    </w:p>
    <w:p w14:paraId="398B508C" w14:textId="040DF225" w:rsidR="00757484" w:rsidRPr="00DE1E22" w:rsidRDefault="003C5D24" w:rsidP="00AE001F">
      <w:pPr>
        <w:spacing w:before="240"/>
        <w:jc w:val="both"/>
        <w:rPr>
          <w:b/>
          <w:color w:val="0070C0"/>
          <w:sz w:val="24"/>
          <w:szCs w:val="24"/>
          <w:u w:val="single" w:color="FFC000"/>
        </w:rPr>
      </w:pPr>
      <w:r w:rsidRPr="00DE1E22">
        <w:rPr>
          <w:rFonts w:cstheme="minorHAnsi"/>
          <w:sz w:val="24"/>
          <w:szCs w:val="24"/>
        </w:rPr>
        <w:t>Pensions are on paid on the 15th and the last day of the month. If any of these days fall on a weekend, Pension Payroll will make Friday your payday. If you have questions regarding your pension payment, you may contact the Pension Payroll department at 9</w:t>
      </w:r>
      <w:r w:rsidRPr="00DE1E22">
        <w:rPr>
          <w:sz w:val="24"/>
          <w:szCs w:val="24"/>
        </w:rPr>
        <w:t>01-636-6144 or email</w:t>
      </w:r>
      <w:r w:rsidRPr="00DE1E22">
        <w:rPr>
          <w:rFonts w:cstheme="minorHAnsi"/>
          <w:sz w:val="24"/>
          <w:szCs w:val="24"/>
        </w:rPr>
        <w:t xml:space="preserve"> </w:t>
      </w:r>
      <w:hyperlink r:id="rId15" w:history="1">
        <w:r w:rsidRPr="00DE1E22">
          <w:rPr>
            <w:rStyle w:val="Hyperlink"/>
            <w:rFonts w:cstheme="minorHAnsi"/>
            <w:sz w:val="24"/>
            <w:szCs w:val="24"/>
          </w:rPr>
          <w:t>payroll-finance@memphistn.gov</w:t>
        </w:r>
      </w:hyperlink>
      <w:r w:rsidRPr="00DE1E22">
        <w:rPr>
          <w:rFonts w:cstheme="minorHAnsi"/>
          <w:sz w:val="24"/>
          <w:szCs w:val="24"/>
        </w:rPr>
        <w:t xml:space="preserve"> .</w:t>
      </w:r>
    </w:p>
    <w:p w14:paraId="33206091" w14:textId="03439C29" w:rsidR="009961DF" w:rsidRPr="00DE1E22" w:rsidRDefault="009961DF" w:rsidP="000D2451">
      <w:pPr>
        <w:spacing w:before="240" w:after="0"/>
        <w:jc w:val="both"/>
        <w:rPr>
          <w:rFonts w:cstheme="minorHAnsi"/>
          <w:b/>
          <w:bCs/>
          <w:color w:val="0070C0"/>
          <w:sz w:val="24"/>
          <w:szCs w:val="24"/>
          <w:u w:val="single" w:color="FFC000"/>
        </w:rPr>
      </w:pPr>
      <w:r w:rsidRPr="00DE1E22">
        <w:rPr>
          <w:rFonts w:cstheme="minorHAnsi"/>
          <w:b/>
          <w:bCs/>
          <w:color w:val="0070C0"/>
          <w:sz w:val="24"/>
          <w:szCs w:val="24"/>
          <w:u w:val="single" w:color="FFC000"/>
        </w:rPr>
        <w:t>Viewing Your Pension Payroll Check</w:t>
      </w:r>
      <w:r w:rsidR="003D77BA" w:rsidRPr="00DE1E22">
        <w:rPr>
          <w:rFonts w:cstheme="minorHAnsi"/>
          <w:b/>
          <w:bCs/>
          <w:color w:val="0070C0"/>
          <w:sz w:val="24"/>
          <w:szCs w:val="24"/>
          <w:u w:val="single" w:color="FFC000"/>
        </w:rPr>
        <w:t xml:space="preserve"> Stubs</w:t>
      </w:r>
    </w:p>
    <w:p w14:paraId="1A6D8249" w14:textId="18B18B3F" w:rsidR="00732486" w:rsidRPr="00DE1E22" w:rsidRDefault="00732486" w:rsidP="003D77BA">
      <w:pPr>
        <w:jc w:val="both"/>
        <w:rPr>
          <w:rFonts w:cstheme="minorHAnsi"/>
          <w:sz w:val="24"/>
          <w:szCs w:val="24"/>
        </w:rPr>
      </w:pPr>
      <w:r w:rsidRPr="00DE1E22">
        <w:rPr>
          <w:rFonts w:cstheme="minorHAnsi"/>
          <w:sz w:val="24"/>
          <w:szCs w:val="24"/>
        </w:rPr>
        <w:t>Once you retire from the City, you can no longer see your payroll check stubs</w:t>
      </w:r>
      <w:r w:rsidR="00DE1E22" w:rsidRPr="00DE1E22">
        <w:rPr>
          <w:rFonts w:cstheme="minorHAnsi"/>
          <w:sz w:val="24"/>
          <w:szCs w:val="24"/>
        </w:rPr>
        <w:t xml:space="preserve"> in Oracle</w:t>
      </w:r>
      <w:r w:rsidRPr="00DE1E22">
        <w:rPr>
          <w:rFonts w:cstheme="minorHAnsi"/>
          <w:sz w:val="24"/>
          <w:szCs w:val="24"/>
        </w:rPr>
        <w:t xml:space="preserve">.  To view your pension </w:t>
      </w:r>
      <w:proofErr w:type="gramStart"/>
      <w:r w:rsidRPr="00DE1E22">
        <w:rPr>
          <w:rFonts w:cstheme="minorHAnsi"/>
          <w:sz w:val="24"/>
          <w:szCs w:val="24"/>
        </w:rPr>
        <w:t>payroll</w:t>
      </w:r>
      <w:proofErr w:type="gramEnd"/>
      <w:r w:rsidRPr="00DE1E22">
        <w:rPr>
          <w:rFonts w:cstheme="minorHAnsi"/>
          <w:sz w:val="24"/>
          <w:szCs w:val="24"/>
        </w:rPr>
        <w:t xml:space="preserve"> check stubs, contact the IT Help Desk at (901) 636-6100 and request to be set up as a retired employee.  They will set you up with a username and password so you can view your check stubs.</w:t>
      </w:r>
    </w:p>
    <w:p w14:paraId="3F488D8E" w14:textId="47DD936C" w:rsidR="002329B3" w:rsidRPr="00DE1E22" w:rsidRDefault="002329B3" w:rsidP="000D2451">
      <w:pPr>
        <w:spacing w:before="240" w:after="0"/>
        <w:jc w:val="both"/>
        <w:rPr>
          <w:rFonts w:cstheme="minorHAnsi"/>
          <w:b/>
          <w:bCs/>
          <w:color w:val="0070C0"/>
          <w:sz w:val="24"/>
          <w:szCs w:val="24"/>
          <w:u w:val="single" w:color="FFC000"/>
        </w:rPr>
      </w:pPr>
      <w:r w:rsidRPr="00DE1E22">
        <w:rPr>
          <w:rFonts w:cstheme="minorHAnsi"/>
          <w:b/>
          <w:bCs/>
          <w:color w:val="0070C0"/>
          <w:sz w:val="24"/>
          <w:szCs w:val="24"/>
          <w:u w:val="single" w:color="FFC000"/>
        </w:rPr>
        <w:t>Change of Address</w:t>
      </w:r>
    </w:p>
    <w:p w14:paraId="0CA81E4E" w14:textId="41004BEA" w:rsidR="002329B3" w:rsidRPr="00DE1E22" w:rsidRDefault="002329B3" w:rsidP="002329B3">
      <w:pPr>
        <w:jc w:val="both"/>
        <w:rPr>
          <w:rFonts w:eastAsia="Times New Roman" w:cstheme="minorHAnsi"/>
          <w:b/>
          <w:color w:val="000000"/>
          <w:sz w:val="24"/>
          <w:szCs w:val="24"/>
          <w:u w:val="single"/>
        </w:rPr>
      </w:pPr>
      <w:r w:rsidRPr="00DE1E22">
        <w:rPr>
          <w:sz w:val="24"/>
          <w:szCs w:val="24"/>
        </w:rPr>
        <w:t xml:space="preserve">Submit your address change in writing, along with your name and Social Security number to Pension Payroll, 125 N. Main, Room 354, Memphis, TN </w:t>
      </w:r>
      <w:r w:rsidR="002D2E88" w:rsidRPr="00DE1E22">
        <w:rPr>
          <w:sz w:val="24"/>
          <w:szCs w:val="24"/>
        </w:rPr>
        <w:t>38103,</w:t>
      </w:r>
      <w:r w:rsidRPr="00DE1E22">
        <w:rPr>
          <w:sz w:val="24"/>
          <w:szCs w:val="24"/>
        </w:rPr>
        <w:t xml:space="preserve"> or email to </w:t>
      </w:r>
      <w:hyperlink r:id="rId16" w:history="1">
        <w:r w:rsidRPr="00DE1E22">
          <w:rPr>
            <w:rStyle w:val="Hyperlink"/>
            <w:rFonts w:cstheme="minorHAnsi"/>
            <w:sz w:val="24"/>
            <w:szCs w:val="24"/>
          </w:rPr>
          <w:t>payroll-finance@memphistn.gov</w:t>
        </w:r>
      </w:hyperlink>
    </w:p>
    <w:p w14:paraId="38C054EA" w14:textId="77777777" w:rsidR="0034139C"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 xml:space="preserve">If   you   are   receiving   benefit   payments   from   </w:t>
      </w:r>
      <w:proofErr w:type="gramStart"/>
      <w:r w:rsidRPr="00DE1E22">
        <w:rPr>
          <w:rFonts w:eastAsia="Times New Roman" w:cstheme="minorHAnsi"/>
          <w:color w:val="000000"/>
          <w:sz w:val="24"/>
          <w:szCs w:val="24"/>
        </w:rPr>
        <w:t>the  Plan</w:t>
      </w:r>
      <w:proofErr w:type="gramEnd"/>
      <w:r w:rsidRPr="00DE1E22">
        <w:rPr>
          <w:rFonts w:eastAsia="Times New Roman" w:cstheme="minorHAnsi"/>
          <w:color w:val="000000"/>
          <w:sz w:val="24"/>
          <w:szCs w:val="24"/>
        </w:rPr>
        <w:t xml:space="preserve">   and   you   are</w:t>
      </w:r>
    </w:p>
    <w:p w14:paraId="45866961" w14:textId="77777777" w:rsidR="0034139C"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reemployed, your benefit payments stop.   Your new benefit payments will</w:t>
      </w:r>
    </w:p>
    <w:p w14:paraId="508575F2" w14:textId="77777777" w:rsidR="0034139C"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begin when you again leave employment with the City.   The new benefit</w:t>
      </w:r>
    </w:p>
    <w:p w14:paraId="2B0A983C" w14:textId="77777777" w:rsidR="0034139C"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 xml:space="preserve">payments   will   be   based   on   the   benefit   payable   to   </w:t>
      </w:r>
      <w:proofErr w:type="gramStart"/>
      <w:r w:rsidRPr="00DE1E22">
        <w:rPr>
          <w:rFonts w:eastAsia="Times New Roman" w:cstheme="minorHAnsi"/>
          <w:color w:val="000000"/>
          <w:sz w:val="24"/>
          <w:szCs w:val="24"/>
        </w:rPr>
        <w:t>you  as</w:t>
      </w:r>
      <w:proofErr w:type="gramEnd"/>
      <w:r w:rsidRPr="00DE1E22">
        <w:rPr>
          <w:rFonts w:eastAsia="Times New Roman" w:cstheme="minorHAnsi"/>
          <w:color w:val="000000"/>
          <w:sz w:val="24"/>
          <w:szCs w:val="24"/>
        </w:rPr>
        <w:t xml:space="preserve">   of   your   later</w:t>
      </w:r>
    </w:p>
    <w:p w14:paraId="507F0F09" w14:textId="77777777" w:rsidR="0034139C" w:rsidRPr="00DE1E22" w:rsidRDefault="0034139C" w:rsidP="0034139C">
      <w:pPr>
        <w:shd w:val="clear" w:color="auto" w:fill="FFFFFF"/>
        <w:spacing w:after="0" w:line="0" w:lineRule="auto"/>
        <w:rPr>
          <w:rFonts w:eastAsia="Times New Roman" w:cstheme="minorHAnsi"/>
          <w:color w:val="000000"/>
          <w:sz w:val="24"/>
          <w:szCs w:val="24"/>
        </w:rPr>
      </w:pPr>
      <w:proofErr w:type="gramStart"/>
      <w:r w:rsidRPr="00DE1E22">
        <w:rPr>
          <w:rFonts w:eastAsia="Times New Roman" w:cstheme="minorHAnsi"/>
          <w:color w:val="000000"/>
          <w:sz w:val="24"/>
          <w:szCs w:val="24"/>
        </w:rPr>
        <w:t>retirement  date</w:t>
      </w:r>
      <w:proofErr w:type="gramEnd"/>
      <w:r w:rsidRPr="00DE1E22">
        <w:rPr>
          <w:rFonts w:eastAsia="Times New Roman" w:cstheme="minorHAnsi"/>
          <w:color w:val="000000"/>
          <w:sz w:val="24"/>
          <w:szCs w:val="24"/>
        </w:rPr>
        <w:t>,  less the  actuarial  value  of  any benefits  received by   you</w:t>
      </w:r>
    </w:p>
    <w:p w14:paraId="3570B2EC" w14:textId="77777777" w:rsidR="0034139C"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 xml:space="preserve">before you were </w:t>
      </w:r>
      <w:proofErr w:type="gramStart"/>
      <w:r w:rsidRPr="00DE1E22">
        <w:rPr>
          <w:rFonts w:eastAsia="Times New Roman" w:cstheme="minorHAnsi"/>
          <w:color w:val="000000"/>
          <w:sz w:val="24"/>
          <w:szCs w:val="24"/>
        </w:rPr>
        <w:t xml:space="preserve">reemployed,   </w:t>
      </w:r>
      <w:proofErr w:type="gramEnd"/>
      <w:r w:rsidRPr="00DE1E22">
        <w:rPr>
          <w:rFonts w:eastAsia="Times New Roman" w:cstheme="minorHAnsi"/>
          <w:color w:val="000000"/>
          <w:sz w:val="24"/>
          <w:szCs w:val="24"/>
        </w:rPr>
        <w:t>unless you were vested prior to January 1,</w:t>
      </w:r>
    </w:p>
    <w:p w14:paraId="3F8CDBBB" w14:textId="77777777" w:rsidR="00606A89" w:rsidRPr="00DE1E22" w:rsidRDefault="0034139C" w:rsidP="0034139C">
      <w:pPr>
        <w:shd w:val="clear" w:color="auto" w:fill="FFFFFF"/>
        <w:spacing w:after="0" w:line="0" w:lineRule="auto"/>
        <w:rPr>
          <w:rFonts w:eastAsia="Times New Roman" w:cstheme="minorHAnsi"/>
          <w:color w:val="000000"/>
          <w:sz w:val="24"/>
          <w:szCs w:val="24"/>
        </w:rPr>
      </w:pPr>
      <w:r w:rsidRPr="00DE1E22">
        <w:rPr>
          <w:rFonts w:eastAsia="Times New Roman" w:cstheme="minorHAnsi"/>
          <w:color w:val="000000"/>
          <w:sz w:val="24"/>
          <w:szCs w:val="24"/>
        </w:rPr>
        <w:t>19</w:t>
      </w:r>
      <w:bookmarkEnd w:id="0"/>
    </w:p>
    <w:sectPr w:rsidR="00606A89" w:rsidRPr="00DE1E22" w:rsidSect="007B01E8">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2ACD" w14:textId="77777777" w:rsidR="00906421" w:rsidRDefault="00906421" w:rsidP="00990A66">
      <w:pPr>
        <w:spacing w:after="0" w:line="240" w:lineRule="auto"/>
      </w:pPr>
      <w:r>
        <w:separator/>
      </w:r>
    </w:p>
  </w:endnote>
  <w:endnote w:type="continuationSeparator" w:id="0">
    <w:p w14:paraId="538629DE" w14:textId="77777777" w:rsidR="00906421" w:rsidRDefault="00906421" w:rsidP="0099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68758"/>
      <w:docPartObj>
        <w:docPartGallery w:val="Page Numbers (Bottom of Page)"/>
        <w:docPartUnique/>
      </w:docPartObj>
    </w:sdtPr>
    <w:sdtEndPr>
      <w:rPr>
        <w:noProof/>
      </w:rPr>
    </w:sdtEndPr>
    <w:sdtContent>
      <w:p w14:paraId="6893E377" w14:textId="288619D2" w:rsidR="00594D60" w:rsidRDefault="00594D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56AEB" w14:textId="77777777" w:rsidR="00E83C8B" w:rsidRDefault="00E8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169C" w14:textId="77777777" w:rsidR="00906421" w:rsidRDefault="00906421" w:rsidP="00990A66">
      <w:pPr>
        <w:spacing w:after="0" w:line="240" w:lineRule="auto"/>
      </w:pPr>
      <w:r>
        <w:separator/>
      </w:r>
    </w:p>
  </w:footnote>
  <w:footnote w:type="continuationSeparator" w:id="0">
    <w:p w14:paraId="5A864AA1" w14:textId="77777777" w:rsidR="00906421" w:rsidRDefault="00906421" w:rsidP="0099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824437"/>
      <w:docPartObj>
        <w:docPartGallery w:val="Page Numbers (Top of Page)"/>
        <w:docPartUnique/>
      </w:docPartObj>
    </w:sdtPr>
    <w:sdtEndPr>
      <w:rPr>
        <w:rFonts w:ascii="Times New Roman" w:hAnsi="Times New Roman" w:cs="Times New Roman"/>
        <w:noProof/>
        <w:sz w:val="24"/>
        <w:szCs w:val="24"/>
      </w:rPr>
    </w:sdtEndPr>
    <w:sdtContent>
      <w:p w14:paraId="548356B1" w14:textId="7927FFE3" w:rsidR="005E1632" w:rsidRPr="000204D2" w:rsidRDefault="00C202E7">
        <w:pPr>
          <w:pStyle w:val="Header"/>
          <w:jc w:val="right"/>
          <w:rPr>
            <w:rFonts w:ascii="Times New Roman" w:hAnsi="Times New Roman" w:cs="Times New Roman"/>
            <w:sz w:val="24"/>
            <w:szCs w:val="24"/>
          </w:rPr>
        </w:pPr>
      </w:p>
    </w:sdtContent>
  </w:sdt>
  <w:p w14:paraId="4DA1A914" w14:textId="77777777" w:rsidR="005E1632" w:rsidRDefault="005E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68"/>
    <w:multiLevelType w:val="hybridMultilevel"/>
    <w:tmpl w:val="4F74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4180"/>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E3832"/>
    <w:multiLevelType w:val="hybridMultilevel"/>
    <w:tmpl w:val="DC94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602FB"/>
    <w:multiLevelType w:val="hybridMultilevel"/>
    <w:tmpl w:val="060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111E4"/>
    <w:multiLevelType w:val="hybridMultilevel"/>
    <w:tmpl w:val="2EDABB54"/>
    <w:lvl w:ilvl="0" w:tplc="AFF61D1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665E22"/>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3264B"/>
    <w:multiLevelType w:val="hybridMultilevel"/>
    <w:tmpl w:val="8D66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B404B"/>
    <w:multiLevelType w:val="hybridMultilevel"/>
    <w:tmpl w:val="732AB6F4"/>
    <w:lvl w:ilvl="0" w:tplc="AFF61D1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37482"/>
    <w:multiLevelType w:val="hybridMultilevel"/>
    <w:tmpl w:val="A9CE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5199"/>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461FD0"/>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024A27"/>
    <w:multiLevelType w:val="hybridMultilevel"/>
    <w:tmpl w:val="4E28C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B76BDC"/>
    <w:multiLevelType w:val="hybridMultilevel"/>
    <w:tmpl w:val="9C5853EA"/>
    <w:lvl w:ilvl="0" w:tplc="AFF61D1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E7902"/>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B96C24"/>
    <w:multiLevelType w:val="hybridMultilevel"/>
    <w:tmpl w:val="1CAE98D8"/>
    <w:lvl w:ilvl="0" w:tplc="5C8CC55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A24C8"/>
    <w:multiLevelType w:val="hybridMultilevel"/>
    <w:tmpl w:val="1DD0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B1E69"/>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4002B6"/>
    <w:multiLevelType w:val="hybridMultilevel"/>
    <w:tmpl w:val="2A9ADF40"/>
    <w:lvl w:ilvl="0" w:tplc="A04C21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152CA"/>
    <w:multiLevelType w:val="hybridMultilevel"/>
    <w:tmpl w:val="4DB0B4CC"/>
    <w:lvl w:ilvl="0" w:tplc="C020287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A2223"/>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B2A15"/>
    <w:multiLevelType w:val="multilevel"/>
    <w:tmpl w:val="05D2BFB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EB1C74"/>
    <w:multiLevelType w:val="hybridMultilevel"/>
    <w:tmpl w:val="D70EB144"/>
    <w:lvl w:ilvl="0" w:tplc="AFF61D1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376E9"/>
    <w:multiLevelType w:val="hybridMultilevel"/>
    <w:tmpl w:val="201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09287">
    <w:abstractNumId w:val="18"/>
  </w:num>
  <w:num w:numId="2" w16cid:durableId="743181588">
    <w:abstractNumId w:val="17"/>
  </w:num>
  <w:num w:numId="3" w16cid:durableId="646473396">
    <w:abstractNumId w:val="2"/>
  </w:num>
  <w:num w:numId="4" w16cid:durableId="1658221623">
    <w:abstractNumId w:val="7"/>
  </w:num>
  <w:num w:numId="5" w16cid:durableId="955718463">
    <w:abstractNumId w:val="12"/>
  </w:num>
  <w:num w:numId="6" w16cid:durableId="1019741082">
    <w:abstractNumId w:val="14"/>
  </w:num>
  <w:num w:numId="7" w16cid:durableId="1418405939">
    <w:abstractNumId w:val="22"/>
  </w:num>
  <w:num w:numId="8" w16cid:durableId="721515057">
    <w:abstractNumId w:val="15"/>
  </w:num>
  <w:num w:numId="9" w16cid:durableId="652565583">
    <w:abstractNumId w:val="8"/>
  </w:num>
  <w:num w:numId="10" w16cid:durableId="895971751">
    <w:abstractNumId w:val="9"/>
  </w:num>
  <w:num w:numId="11" w16cid:durableId="461121195">
    <w:abstractNumId w:val="16"/>
  </w:num>
  <w:num w:numId="12" w16cid:durableId="1767112948">
    <w:abstractNumId w:val="13"/>
  </w:num>
  <w:num w:numId="13" w16cid:durableId="983659264">
    <w:abstractNumId w:val="19"/>
  </w:num>
  <w:num w:numId="14" w16cid:durableId="1873106910">
    <w:abstractNumId w:val="5"/>
  </w:num>
  <w:num w:numId="15" w16cid:durableId="1756974755">
    <w:abstractNumId w:val="10"/>
  </w:num>
  <w:num w:numId="16" w16cid:durableId="568997083">
    <w:abstractNumId w:val="1"/>
  </w:num>
  <w:num w:numId="17" w16cid:durableId="511532961">
    <w:abstractNumId w:val="20"/>
  </w:num>
  <w:num w:numId="18" w16cid:durableId="283118591">
    <w:abstractNumId w:val="4"/>
  </w:num>
  <w:num w:numId="19" w16cid:durableId="1024553929">
    <w:abstractNumId w:val="21"/>
  </w:num>
  <w:num w:numId="20" w16cid:durableId="787552224">
    <w:abstractNumId w:val="6"/>
  </w:num>
  <w:num w:numId="21" w16cid:durableId="2050447246">
    <w:abstractNumId w:val="11"/>
  </w:num>
  <w:num w:numId="22" w16cid:durableId="222448838">
    <w:abstractNumId w:val="0"/>
  </w:num>
  <w:num w:numId="23" w16cid:durableId="30940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59"/>
    <w:rsid w:val="00000616"/>
    <w:rsid w:val="00014798"/>
    <w:rsid w:val="000204D2"/>
    <w:rsid w:val="00030AED"/>
    <w:rsid w:val="0004454D"/>
    <w:rsid w:val="000715D7"/>
    <w:rsid w:val="00077046"/>
    <w:rsid w:val="00087102"/>
    <w:rsid w:val="00094C56"/>
    <w:rsid w:val="0009559F"/>
    <w:rsid w:val="000A0F92"/>
    <w:rsid w:val="000B5BB1"/>
    <w:rsid w:val="000D2451"/>
    <w:rsid w:val="000E5BFD"/>
    <w:rsid w:val="000E78D1"/>
    <w:rsid w:val="00114D88"/>
    <w:rsid w:val="00120A76"/>
    <w:rsid w:val="001267FE"/>
    <w:rsid w:val="00131B69"/>
    <w:rsid w:val="00134F3C"/>
    <w:rsid w:val="00167558"/>
    <w:rsid w:val="001B6F0F"/>
    <w:rsid w:val="001D3201"/>
    <w:rsid w:val="001E0C9A"/>
    <w:rsid w:val="001F41F6"/>
    <w:rsid w:val="00203C57"/>
    <w:rsid w:val="002129E8"/>
    <w:rsid w:val="00215C66"/>
    <w:rsid w:val="002223B3"/>
    <w:rsid w:val="002245ED"/>
    <w:rsid w:val="00225519"/>
    <w:rsid w:val="002329B3"/>
    <w:rsid w:val="00242CA2"/>
    <w:rsid w:val="00250538"/>
    <w:rsid w:val="002522AF"/>
    <w:rsid w:val="00252552"/>
    <w:rsid w:val="00254603"/>
    <w:rsid w:val="002554A5"/>
    <w:rsid w:val="002629CC"/>
    <w:rsid w:val="00271043"/>
    <w:rsid w:val="00290201"/>
    <w:rsid w:val="002A6813"/>
    <w:rsid w:val="002A6C5C"/>
    <w:rsid w:val="002C7326"/>
    <w:rsid w:val="002D2E88"/>
    <w:rsid w:val="00304AF1"/>
    <w:rsid w:val="00310171"/>
    <w:rsid w:val="0033648C"/>
    <w:rsid w:val="0034139C"/>
    <w:rsid w:val="00362B2D"/>
    <w:rsid w:val="00365274"/>
    <w:rsid w:val="00381D51"/>
    <w:rsid w:val="00394DB6"/>
    <w:rsid w:val="00396916"/>
    <w:rsid w:val="003A4DFC"/>
    <w:rsid w:val="003A6BF9"/>
    <w:rsid w:val="003B3700"/>
    <w:rsid w:val="003C5D24"/>
    <w:rsid w:val="003D21E3"/>
    <w:rsid w:val="003D3D49"/>
    <w:rsid w:val="003D77BA"/>
    <w:rsid w:val="003E61AA"/>
    <w:rsid w:val="003F2AB6"/>
    <w:rsid w:val="003F70AF"/>
    <w:rsid w:val="00404DDC"/>
    <w:rsid w:val="004160BC"/>
    <w:rsid w:val="00434BD0"/>
    <w:rsid w:val="00437FEF"/>
    <w:rsid w:val="0045088A"/>
    <w:rsid w:val="0045500D"/>
    <w:rsid w:val="004571C8"/>
    <w:rsid w:val="00474F6D"/>
    <w:rsid w:val="00492269"/>
    <w:rsid w:val="004950BB"/>
    <w:rsid w:val="004A0CCF"/>
    <w:rsid w:val="004E09CE"/>
    <w:rsid w:val="004E1C0E"/>
    <w:rsid w:val="004F2B8C"/>
    <w:rsid w:val="0050505D"/>
    <w:rsid w:val="005051AA"/>
    <w:rsid w:val="005227C7"/>
    <w:rsid w:val="0052520A"/>
    <w:rsid w:val="00525EA9"/>
    <w:rsid w:val="00526801"/>
    <w:rsid w:val="005406A1"/>
    <w:rsid w:val="00544880"/>
    <w:rsid w:val="005548D4"/>
    <w:rsid w:val="0055589A"/>
    <w:rsid w:val="00583C87"/>
    <w:rsid w:val="0059328A"/>
    <w:rsid w:val="00594B1B"/>
    <w:rsid w:val="00594D60"/>
    <w:rsid w:val="005A0D95"/>
    <w:rsid w:val="005A1151"/>
    <w:rsid w:val="005B77DA"/>
    <w:rsid w:val="005D046B"/>
    <w:rsid w:val="005D3C0F"/>
    <w:rsid w:val="005E1632"/>
    <w:rsid w:val="005E407C"/>
    <w:rsid w:val="005E4692"/>
    <w:rsid w:val="005F6656"/>
    <w:rsid w:val="00606A89"/>
    <w:rsid w:val="00622824"/>
    <w:rsid w:val="006375E0"/>
    <w:rsid w:val="0064701E"/>
    <w:rsid w:val="00675768"/>
    <w:rsid w:val="00676345"/>
    <w:rsid w:val="0067773F"/>
    <w:rsid w:val="006923D6"/>
    <w:rsid w:val="006933F0"/>
    <w:rsid w:val="00693658"/>
    <w:rsid w:val="00695B96"/>
    <w:rsid w:val="006A4722"/>
    <w:rsid w:val="006A704A"/>
    <w:rsid w:val="006B2F20"/>
    <w:rsid w:val="006B3944"/>
    <w:rsid w:val="006B3970"/>
    <w:rsid w:val="006C1DD0"/>
    <w:rsid w:val="006C3291"/>
    <w:rsid w:val="006C4C7D"/>
    <w:rsid w:val="006D2D73"/>
    <w:rsid w:val="006E5FE2"/>
    <w:rsid w:val="0070377A"/>
    <w:rsid w:val="007271B8"/>
    <w:rsid w:val="00732486"/>
    <w:rsid w:val="0074190E"/>
    <w:rsid w:val="00742D08"/>
    <w:rsid w:val="007453C1"/>
    <w:rsid w:val="00757484"/>
    <w:rsid w:val="00761E6F"/>
    <w:rsid w:val="00763A7A"/>
    <w:rsid w:val="0077351F"/>
    <w:rsid w:val="0077602E"/>
    <w:rsid w:val="00777C4E"/>
    <w:rsid w:val="007801AD"/>
    <w:rsid w:val="00780FCA"/>
    <w:rsid w:val="007A07FE"/>
    <w:rsid w:val="007A308F"/>
    <w:rsid w:val="007B01E8"/>
    <w:rsid w:val="007B1312"/>
    <w:rsid w:val="00800342"/>
    <w:rsid w:val="008035F7"/>
    <w:rsid w:val="008242B2"/>
    <w:rsid w:val="00834DCA"/>
    <w:rsid w:val="00835C98"/>
    <w:rsid w:val="00847A02"/>
    <w:rsid w:val="00850E43"/>
    <w:rsid w:val="008738ED"/>
    <w:rsid w:val="00873E4C"/>
    <w:rsid w:val="008973A6"/>
    <w:rsid w:val="008A085D"/>
    <w:rsid w:val="008B72FF"/>
    <w:rsid w:val="008C64A4"/>
    <w:rsid w:val="008D144C"/>
    <w:rsid w:val="008D23ED"/>
    <w:rsid w:val="008F3EB4"/>
    <w:rsid w:val="00906421"/>
    <w:rsid w:val="00907A6E"/>
    <w:rsid w:val="00912951"/>
    <w:rsid w:val="00916B04"/>
    <w:rsid w:val="00924B98"/>
    <w:rsid w:val="00932804"/>
    <w:rsid w:val="00933682"/>
    <w:rsid w:val="009338D8"/>
    <w:rsid w:val="00933BEC"/>
    <w:rsid w:val="00934363"/>
    <w:rsid w:val="00940E7E"/>
    <w:rsid w:val="00947390"/>
    <w:rsid w:val="00960D15"/>
    <w:rsid w:val="0097183E"/>
    <w:rsid w:val="00973EED"/>
    <w:rsid w:val="00990A66"/>
    <w:rsid w:val="00993564"/>
    <w:rsid w:val="009961DF"/>
    <w:rsid w:val="00997C14"/>
    <w:rsid w:val="009B2D5E"/>
    <w:rsid w:val="009B6DCC"/>
    <w:rsid w:val="009C6139"/>
    <w:rsid w:val="00A07CE1"/>
    <w:rsid w:val="00A24E77"/>
    <w:rsid w:val="00A35AD7"/>
    <w:rsid w:val="00A54EE6"/>
    <w:rsid w:val="00A731C5"/>
    <w:rsid w:val="00A80560"/>
    <w:rsid w:val="00A84456"/>
    <w:rsid w:val="00A9547E"/>
    <w:rsid w:val="00AA56EF"/>
    <w:rsid w:val="00AB5BE9"/>
    <w:rsid w:val="00AC6C3F"/>
    <w:rsid w:val="00AD0428"/>
    <w:rsid w:val="00AE001F"/>
    <w:rsid w:val="00AE447A"/>
    <w:rsid w:val="00AE6DA2"/>
    <w:rsid w:val="00AF0924"/>
    <w:rsid w:val="00B018C3"/>
    <w:rsid w:val="00B046C2"/>
    <w:rsid w:val="00B77113"/>
    <w:rsid w:val="00B90A94"/>
    <w:rsid w:val="00B973F5"/>
    <w:rsid w:val="00BA1C9D"/>
    <w:rsid w:val="00BC070D"/>
    <w:rsid w:val="00BE3C35"/>
    <w:rsid w:val="00BE4039"/>
    <w:rsid w:val="00BE5BE2"/>
    <w:rsid w:val="00BF1A5E"/>
    <w:rsid w:val="00C07240"/>
    <w:rsid w:val="00C11EC1"/>
    <w:rsid w:val="00C202E7"/>
    <w:rsid w:val="00C21FA1"/>
    <w:rsid w:val="00C309BF"/>
    <w:rsid w:val="00C45545"/>
    <w:rsid w:val="00C4685F"/>
    <w:rsid w:val="00C47B78"/>
    <w:rsid w:val="00C56348"/>
    <w:rsid w:val="00C6021E"/>
    <w:rsid w:val="00C70F10"/>
    <w:rsid w:val="00C71240"/>
    <w:rsid w:val="00C94F41"/>
    <w:rsid w:val="00CA324D"/>
    <w:rsid w:val="00CA334B"/>
    <w:rsid w:val="00CB3998"/>
    <w:rsid w:val="00CB3DF5"/>
    <w:rsid w:val="00CB3F99"/>
    <w:rsid w:val="00CC5BA8"/>
    <w:rsid w:val="00CD0B16"/>
    <w:rsid w:val="00CD6C02"/>
    <w:rsid w:val="00CE5036"/>
    <w:rsid w:val="00D12B1A"/>
    <w:rsid w:val="00D12F8E"/>
    <w:rsid w:val="00D16222"/>
    <w:rsid w:val="00D2007D"/>
    <w:rsid w:val="00D30E3A"/>
    <w:rsid w:val="00D47809"/>
    <w:rsid w:val="00D51759"/>
    <w:rsid w:val="00D54D27"/>
    <w:rsid w:val="00D57DE3"/>
    <w:rsid w:val="00D63F39"/>
    <w:rsid w:val="00D64745"/>
    <w:rsid w:val="00D8483A"/>
    <w:rsid w:val="00DA2F0C"/>
    <w:rsid w:val="00DA6498"/>
    <w:rsid w:val="00DD1803"/>
    <w:rsid w:val="00DE1E22"/>
    <w:rsid w:val="00DE60AB"/>
    <w:rsid w:val="00DF2359"/>
    <w:rsid w:val="00E10731"/>
    <w:rsid w:val="00E117B3"/>
    <w:rsid w:val="00E2240A"/>
    <w:rsid w:val="00E22AAA"/>
    <w:rsid w:val="00E42DB5"/>
    <w:rsid w:val="00E501F8"/>
    <w:rsid w:val="00E54DC4"/>
    <w:rsid w:val="00E610AA"/>
    <w:rsid w:val="00E837CE"/>
    <w:rsid w:val="00E83C8B"/>
    <w:rsid w:val="00E96D97"/>
    <w:rsid w:val="00EA6154"/>
    <w:rsid w:val="00EC4E90"/>
    <w:rsid w:val="00EC6186"/>
    <w:rsid w:val="00ED7F86"/>
    <w:rsid w:val="00EF60E7"/>
    <w:rsid w:val="00F01ECB"/>
    <w:rsid w:val="00F0333A"/>
    <w:rsid w:val="00F12B2B"/>
    <w:rsid w:val="00F15105"/>
    <w:rsid w:val="00F16B98"/>
    <w:rsid w:val="00F22F1A"/>
    <w:rsid w:val="00F27723"/>
    <w:rsid w:val="00F36D69"/>
    <w:rsid w:val="00F562E3"/>
    <w:rsid w:val="00F6449E"/>
    <w:rsid w:val="00F83344"/>
    <w:rsid w:val="00F951FC"/>
    <w:rsid w:val="00F9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1B9F7"/>
  <w15:docId w15:val="{C4A46E0B-F6A4-4249-8749-0BF01D9A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59"/>
    <w:pPr>
      <w:ind w:left="720"/>
      <w:contextualSpacing/>
    </w:pPr>
  </w:style>
  <w:style w:type="character" w:styleId="Hyperlink">
    <w:name w:val="Hyperlink"/>
    <w:basedOn w:val="DefaultParagraphFont"/>
    <w:uiPriority w:val="99"/>
    <w:unhideWhenUsed/>
    <w:rsid w:val="00120A76"/>
    <w:rPr>
      <w:color w:val="0563C1" w:themeColor="hyperlink"/>
      <w:u w:val="single"/>
    </w:rPr>
  </w:style>
  <w:style w:type="character" w:customStyle="1" w:styleId="a">
    <w:name w:val="_"/>
    <w:basedOn w:val="DefaultParagraphFont"/>
    <w:rsid w:val="0034139C"/>
  </w:style>
  <w:style w:type="paragraph" w:styleId="NoSpacing">
    <w:name w:val="No Spacing"/>
    <w:link w:val="NoSpacingChar"/>
    <w:uiPriority w:val="1"/>
    <w:qFormat/>
    <w:rsid w:val="007B01E8"/>
    <w:pPr>
      <w:spacing w:after="0" w:line="240" w:lineRule="auto"/>
    </w:pPr>
    <w:rPr>
      <w:rFonts w:eastAsiaTheme="minorEastAsia"/>
    </w:rPr>
  </w:style>
  <w:style w:type="character" w:customStyle="1" w:styleId="NoSpacingChar">
    <w:name w:val="No Spacing Char"/>
    <w:basedOn w:val="DefaultParagraphFont"/>
    <w:link w:val="NoSpacing"/>
    <w:uiPriority w:val="1"/>
    <w:rsid w:val="007B01E8"/>
    <w:rPr>
      <w:rFonts w:eastAsiaTheme="minorEastAsia"/>
    </w:rPr>
  </w:style>
  <w:style w:type="table" w:styleId="TableGrid">
    <w:name w:val="Table Grid"/>
    <w:basedOn w:val="TableNormal"/>
    <w:uiPriority w:val="39"/>
    <w:rsid w:val="0027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66"/>
  </w:style>
  <w:style w:type="paragraph" w:styleId="Footer">
    <w:name w:val="footer"/>
    <w:basedOn w:val="Normal"/>
    <w:link w:val="FooterChar"/>
    <w:uiPriority w:val="99"/>
    <w:unhideWhenUsed/>
    <w:rsid w:val="0099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66"/>
  </w:style>
  <w:style w:type="character" w:customStyle="1" w:styleId="Heading1Char">
    <w:name w:val="Heading 1 Char"/>
    <w:basedOn w:val="DefaultParagraphFont"/>
    <w:link w:val="Heading1"/>
    <w:uiPriority w:val="9"/>
    <w:rsid w:val="00990A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0A66"/>
    <w:pPr>
      <w:outlineLvl w:val="9"/>
    </w:pPr>
  </w:style>
  <w:style w:type="paragraph" w:styleId="Title">
    <w:name w:val="Title"/>
    <w:basedOn w:val="Normal"/>
    <w:next w:val="Normal"/>
    <w:link w:val="TitleChar"/>
    <w:uiPriority w:val="10"/>
    <w:qFormat/>
    <w:rsid w:val="00AC6C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C3F"/>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C6C3F"/>
    <w:pPr>
      <w:spacing w:after="100"/>
      <w:ind w:left="220"/>
    </w:pPr>
    <w:rPr>
      <w:rFonts w:eastAsiaTheme="minorEastAsia" w:cs="Times New Roman"/>
    </w:rPr>
  </w:style>
  <w:style w:type="paragraph" w:styleId="TOC1">
    <w:name w:val="toc 1"/>
    <w:basedOn w:val="Normal"/>
    <w:next w:val="Normal"/>
    <w:autoRedefine/>
    <w:uiPriority w:val="39"/>
    <w:unhideWhenUsed/>
    <w:rsid w:val="00AC6C3F"/>
    <w:pPr>
      <w:spacing w:after="100"/>
    </w:pPr>
    <w:rPr>
      <w:rFonts w:eastAsiaTheme="minorEastAsia" w:cs="Times New Roman"/>
    </w:rPr>
  </w:style>
  <w:style w:type="paragraph" w:styleId="TOC3">
    <w:name w:val="toc 3"/>
    <w:basedOn w:val="Normal"/>
    <w:next w:val="Normal"/>
    <w:autoRedefine/>
    <w:uiPriority w:val="39"/>
    <w:unhideWhenUsed/>
    <w:rsid w:val="00AC6C3F"/>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AA56EF"/>
    <w:rPr>
      <w:color w:val="954F72" w:themeColor="followedHyperlink"/>
      <w:u w:val="single"/>
    </w:rPr>
  </w:style>
  <w:style w:type="paragraph" w:styleId="BalloonText">
    <w:name w:val="Balloon Text"/>
    <w:basedOn w:val="Normal"/>
    <w:link w:val="BalloonTextChar"/>
    <w:uiPriority w:val="99"/>
    <w:semiHidden/>
    <w:unhideWhenUsed/>
    <w:rsid w:val="00C3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BF"/>
    <w:rPr>
      <w:rFonts w:ascii="Tahoma" w:hAnsi="Tahoma" w:cs="Tahoma"/>
      <w:sz w:val="16"/>
      <w:szCs w:val="16"/>
    </w:rPr>
  </w:style>
  <w:style w:type="character" w:styleId="UnresolvedMention">
    <w:name w:val="Unresolved Mention"/>
    <w:basedOn w:val="DefaultParagraphFont"/>
    <w:uiPriority w:val="99"/>
    <w:semiHidden/>
    <w:unhideWhenUsed/>
    <w:rsid w:val="006E5FE2"/>
    <w:rPr>
      <w:color w:val="808080"/>
      <w:shd w:val="clear" w:color="auto" w:fill="E6E6E6"/>
    </w:rPr>
  </w:style>
  <w:style w:type="table" w:styleId="GridTable4-Accent5">
    <w:name w:val="Grid Table 4 Accent 5"/>
    <w:basedOn w:val="TableNormal"/>
    <w:uiPriority w:val="49"/>
    <w:rsid w:val="00C21F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6C4C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7273">
      <w:bodyDiv w:val="1"/>
      <w:marLeft w:val="0"/>
      <w:marRight w:val="0"/>
      <w:marTop w:val="0"/>
      <w:marBottom w:val="0"/>
      <w:divBdr>
        <w:top w:val="none" w:sz="0" w:space="0" w:color="auto"/>
        <w:left w:val="none" w:sz="0" w:space="0" w:color="auto"/>
        <w:bottom w:val="none" w:sz="0" w:space="0" w:color="auto"/>
        <w:right w:val="none" w:sz="0" w:space="0" w:color="auto"/>
      </w:divBdr>
    </w:div>
    <w:div w:id="1383676770">
      <w:bodyDiv w:val="1"/>
      <w:marLeft w:val="0"/>
      <w:marRight w:val="0"/>
      <w:marTop w:val="0"/>
      <w:marBottom w:val="0"/>
      <w:divBdr>
        <w:top w:val="none" w:sz="0" w:space="0" w:color="auto"/>
        <w:left w:val="none" w:sz="0" w:space="0" w:color="auto"/>
        <w:bottom w:val="none" w:sz="0" w:space="0" w:color="auto"/>
        <w:right w:val="none" w:sz="0" w:space="0" w:color="auto"/>
      </w:divBdr>
    </w:div>
    <w:div w:id="1412853093">
      <w:bodyDiv w:val="1"/>
      <w:marLeft w:val="0"/>
      <w:marRight w:val="0"/>
      <w:marTop w:val="0"/>
      <w:marBottom w:val="0"/>
      <w:divBdr>
        <w:top w:val="none" w:sz="0" w:space="0" w:color="auto"/>
        <w:left w:val="none" w:sz="0" w:space="0" w:color="auto"/>
        <w:bottom w:val="none" w:sz="0" w:space="0" w:color="auto"/>
        <w:right w:val="none" w:sz="0" w:space="0" w:color="auto"/>
      </w:divBdr>
    </w:div>
    <w:div w:id="1642803704">
      <w:bodyDiv w:val="1"/>
      <w:marLeft w:val="0"/>
      <w:marRight w:val="0"/>
      <w:marTop w:val="0"/>
      <w:marBottom w:val="0"/>
      <w:divBdr>
        <w:top w:val="none" w:sz="0" w:space="0" w:color="auto"/>
        <w:left w:val="none" w:sz="0" w:space="0" w:color="auto"/>
        <w:bottom w:val="none" w:sz="0" w:space="0" w:color="auto"/>
        <w:right w:val="none" w:sz="0" w:space="0" w:color="auto"/>
      </w:divBdr>
    </w:div>
    <w:div w:id="1836218963">
      <w:bodyDiv w:val="1"/>
      <w:marLeft w:val="0"/>
      <w:marRight w:val="0"/>
      <w:marTop w:val="0"/>
      <w:marBottom w:val="0"/>
      <w:divBdr>
        <w:top w:val="none" w:sz="0" w:space="0" w:color="auto"/>
        <w:left w:val="none" w:sz="0" w:space="0" w:color="auto"/>
        <w:bottom w:val="none" w:sz="0" w:space="0" w:color="auto"/>
        <w:right w:val="none" w:sz="0" w:space="0" w:color="auto"/>
      </w:divBdr>
    </w:div>
    <w:div w:id="1864979382">
      <w:bodyDiv w:val="1"/>
      <w:marLeft w:val="0"/>
      <w:marRight w:val="0"/>
      <w:marTop w:val="0"/>
      <w:marBottom w:val="0"/>
      <w:divBdr>
        <w:top w:val="none" w:sz="0" w:space="0" w:color="auto"/>
        <w:left w:val="none" w:sz="0" w:space="0" w:color="auto"/>
        <w:bottom w:val="none" w:sz="0" w:space="0" w:color="auto"/>
        <w:right w:val="none" w:sz="0" w:space="0" w:color="auto"/>
      </w:divBdr>
    </w:div>
    <w:div w:id="1917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efitsquestions@memphistn.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talrewards.memphistn.gov/full-ti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yroll-finance@memphist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yroll-finance@memphistn.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questions@memphi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FED63F6D3FD489ABED8B4ACC71110" ma:contentTypeVersion="15" ma:contentTypeDescription="Create a new document." ma:contentTypeScope="" ma:versionID="d8a7e782d51f324abab6584493c5467b">
  <xsd:schema xmlns:xsd="http://www.w3.org/2001/XMLSchema" xmlns:xs="http://www.w3.org/2001/XMLSchema" xmlns:p="http://schemas.microsoft.com/office/2006/metadata/properties" xmlns:ns1="http://schemas.microsoft.com/sharepoint/v3" xmlns:ns3="a6347a4c-db76-4ca3-8a90-d67ce594c564" xmlns:ns4="246e4a1c-dec9-4c21-a5e2-66fbd0198257" targetNamespace="http://schemas.microsoft.com/office/2006/metadata/properties" ma:root="true" ma:fieldsID="ab9a50bcd311115fe63693808b35af0b" ns1:_="" ns3:_="" ns4:_="">
    <xsd:import namespace="http://schemas.microsoft.com/sharepoint/v3"/>
    <xsd:import namespace="a6347a4c-db76-4ca3-8a90-d67ce594c564"/>
    <xsd:import namespace="246e4a1c-dec9-4c21-a5e2-66fbd01982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7a4c-db76-4ca3-8a90-d67ce594c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e4a1c-dec9-4c21-a5e2-66fbd0198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EA23-AB91-4E2A-AB31-058A656E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47a4c-db76-4ca3-8a90-d67ce594c564"/>
    <ds:schemaRef ds:uri="246e4a1c-dec9-4c21-a5e2-66fbd0198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B4222-1CE0-4E31-9404-EC58C33967AB}">
  <ds:schemaRefs>
    <ds:schemaRef ds:uri="http://schemas.microsoft.com/sharepoint/v3/contenttype/forms"/>
  </ds:schemaRefs>
</ds:datastoreItem>
</file>

<file path=customXml/itemProps3.xml><?xml version="1.0" encoding="utf-8"?>
<ds:datastoreItem xmlns:ds="http://schemas.openxmlformats.org/officeDocument/2006/customXml" ds:itemID="{2C2B47C2-8E0B-4184-ADD2-C64DF664AA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D7288C-8D7A-41CB-AF86-4C5929B2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6678</Characters>
  <Application>Microsoft Office Word</Application>
  <DocSecurity>0</DocSecurity>
  <Lines>136</Lines>
  <Paragraphs>62</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Bailey</dc:creator>
  <cp:lastModifiedBy>Saulsberry, Shanta</cp:lastModifiedBy>
  <cp:revision>2</cp:revision>
  <cp:lastPrinted>2020-10-12T11:41:00Z</cp:lastPrinted>
  <dcterms:created xsi:type="dcterms:W3CDTF">2024-02-29T19:22:00Z</dcterms:created>
  <dcterms:modified xsi:type="dcterms:W3CDTF">2024-02-29T19:22:00Z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376f5-a622-4e53-a591-0432f32c2e47_Enabled">
    <vt:lpwstr>true</vt:lpwstr>
  </property>
  <property fmtid="{D5CDD505-2E9C-101B-9397-08002B2CF9AE}" pid="3" name="MSIP_Label_b34376f5-a622-4e53-a591-0432f32c2e47_SetDate">
    <vt:lpwstr>2020-10-12T11:40:24Z</vt:lpwstr>
  </property>
  <property fmtid="{D5CDD505-2E9C-101B-9397-08002B2CF9AE}" pid="4" name="MSIP_Label_b34376f5-a622-4e53-a591-0432f32c2e47_Method">
    <vt:lpwstr>Standard</vt:lpwstr>
  </property>
  <property fmtid="{D5CDD505-2E9C-101B-9397-08002B2CF9AE}" pid="5" name="MSIP_Label_b34376f5-a622-4e53-a591-0432f32c2e47_Name">
    <vt:lpwstr>b34376f5-a622-4e53-a591-0432f32c2e47</vt:lpwstr>
  </property>
  <property fmtid="{D5CDD505-2E9C-101B-9397-08002B2CF9AE}" pid="6" name="MSIP_Label_b34376f5-a622-4e53-a591-0432f32c2e47_SiteId">
    <vt:lpwstr>41647561-6537-4423-96a9-859e89f8919f</vt:lpwstr>
  </property>
  <property fmtid="{D5CDD505-2E9C-101B-9397-08002B2CF9AE}" pid="7" name="MSIP_Label_b34376f5-a622-4e53-a591-0432f32c2e47_ActionId">
    <vt:lpwstr>1c1e7b71-b04f-4903-ae70-24e5cc57185d</vt:lpwstr>
  </property>
  <property fmtid="{D5CDD505-2E9C-101B-9397-08002B2CF9AE}" pid="8" name="MSIP_Label_b34376f5-a622-4e53-a591-0432f32c2e47_ContentBits">
    <vt:lpwstr>0</vt:lpwstr>
  </property>
  <property fmtid="{D5CDD505-2E9C-101B-9397-08002B2CF9AE}" pid="9" name="ContentTypeId">
    <vt:lpwstr>0x010100EBFFED63F6D3FD489ABED8B4ACC71110</vt:lpwstr>
  </property>
  <property fmtid="{D5CDD505-2E9C-101B-9397-08002B2CF9AE}" pid="10" name="GrammarlyDocumentId">
    <vt:lpwstr>c1bf08de410bbc51fc74ee7983fbc53d798a702af0c46aa4e0e011a32ec592a0</vt:lpwstr>
  </property>
</Properties>
</file>